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2890" w14:textId="6CEEAB78" w:rsidR="009D0EB7" w:rsidRDefault="00357F04" w:rsidP="004B0A1A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 xml:space="preserve">W </w:t>
      </w:r>
      <w:r w:rsidR="004B0A1A">
        <w:rPr>
          <w:lang w:val="pl-PL"/>
        </w:rPr>
        <w:t xml:space="preserve">ostatni </w:t>
      </w:r>
      <w:r>
        <w:rPr>
          <w:lang w:val="pl-PL"/>
        </w:rPr>
        <w:t xml:space="preserve">piątek Prokurator Generalny oficjalnie podpisał najnowsze wytyczne dotyczące prowadzenia postępowań o pomocnictwo w przerwaniu ciąży. </w:t>
      </w:r>
    </w:p>
    <w:p w14:paraId="6EC4FBDA" w14:textId="77777777" w:rsidR="00CB134A" w:rsidRDefault="00CB134A" w:rsidP="004B0A1A">
      <w:pPr>
        <w:spacing w:after="0"/>
        <w:contextualSpacing/>
        <w:jc w:val="both"/>
        <w:rPr>
          <w:lang w:val="pl-PL"/>
        </w:rPr>
      </w:pPr>
    </w:p>
    <w:p w14:paraId="24CFA1CA" w14:textId="21D919CF" w:rsidR="00357F04" w:rsidRDefault="00357F04" w:rsidP="004B0A1A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>Sam</w:t>
      </w:r>
      <w:r w:rsidR="00247416">
        <w:rPr>
          <w:lang w:val="pl-PL"/>
        </w:rPr>
        <w:t>ą</w:t>
      </w:r>
      <w:r>
        <w:rPr>
          <w:lang w:val="pl-PL"/>
        </w:rPr>
        <w:t xml:space="preserve"> ide</w:t>
      </w:r>
      <w:r w:rsidR="00247416">
        <w:rPr>
          <w:lang w:val="pl-PL"/>
        </w:rPr>
        <w:t xml:space="preserve">ę </w:t>
      </w:r>
      <w:r>
        <w:rPr>
          <w:lang w:val="pl-PL"/>
        </w:rPr>
        <w:t>wydania tych wytycznych</w:t>
      </w:r>
      <w:r w:rsidR="00247416">
        <w:rPr>
          <w:lang w:val="pl-PL"/>
        </w:rPr>
        <w:t xml:space="preserve"> należy ocenić pozytywnie. Z zapowiedzi </w:t>
      </w:r>
      <w:r>
        <w:rPr>
          <w:lang w:val="pl-PL"/>
        </w:rPr>
        <w:t xml:space="preserve">członkiń zespołu </w:t>
      </w:r>
      <w:r w:rsidR="00247416">
        <w:rPr>
          <w:lang w:val="pl-PL"/>
        </w:rPr>
        <w:t>wynikało, że będzie</w:t>
      </w:r>
      <w:r>
        <w:rPr>
          <w:lang w:val="pl-PL"/>
        </w:rPr>
        <w:t xml:space="preserve"> to krok w dobrą stronę, plan B, który może zminimalizować konsekwencje kryminalizacji aborcji, </w:t>
      </w:r>
      <w:r w:rsidR="00247416">
        <w:rPr>
          <w:lang w:val="pl-PL"/>
        </w:rPr>
        <w:t xml:space="preserve">przynajmniej </w:t>
      </w:r>
      <w:r>
        <w:rPr>
          <w:lang w:val="pl-PL"/>
        </w:rPr>
        <w:t xml:space="preserve">do momentu zmiany </w:t>
      </w:r>
      <w:r w:rsidR="004B0A1A">
        <w:rPr>
          <w:lang w:val="pl-PL"/>
        </w:rPr>
        <w:t>k</w:t>
      </w:r>
      <w:r>
        <w:rPr>
          <w:lang w:val="pl-PL"/>
        </w:rPr>
        <w:t xml:space="preserve">odeksu </w:t>
      </w:r>
      <w:r w:rsidR="004B0A1A">
        <w:rPr>
          <w:lang w:val="pl-PL"/>
        </w:rPr>
        <w:t>k</w:t>
      </w:r>
      <w:r>
        <w:rPr>
          <w:lang w:val="pl-PL"/>
        </w:rPr>
        <w:t>arnego.</w:t>
      </w:r>
    </w:p>
    <w:p w14:paraId="6CB710AE" w14:textId="77777777" w:rsidR="00CB134A" w:rsidRDefault="00CB134A" w:rsidP="004B0A1A">
      <w:pPr>
        <w:spacing w:after="0"/>
        <w:contextualSpacing/>
        <w:jc w:val="both"/>
        <w:rPr>
          <w:lang w:val="pl-PL"/>
        </w:rPr>
      </w:pPr>
    </w:p>
    <w:p w14:paraId="0585F522" w14:textId="1BF66860" w:rsidR="002A2835" w:rsidRDefault="00357F04" w:rsidP="004B0A1A">
      <w:pPr>
        <w:spacing w:after="0"/>
        <w:contextualSpacing/>
        <w:jc w:val="both"/>
        <w:rPr>
          <w:lang w:val="pl-PL"/>
        </w:rPr>
      </w:pPr>
      <w:r w:rsidRPr="00FB16FD">
        <w:rPr>
          <w:b/>
          <w:bCs/>
          <w:lang w:val="pl-PL"/>
        </w:rPr>
        <w:t>Niestety, ostateczn</w:t>
      </w:r>
      <w:r w:rsidR="002A2835" w:rsidRPr="00FB16FD">
        <w:rPr>
          <w:b/>
          <w:bCs/>
          <w:lang w:val="pl-PL"/>
        </w:rPr>
        <w:t xml:space="preserve">e </w:t>
      </w:r>
      <w:r w:rsidRPr="00FB16FD">
        <w:rPr>
          <w:b/>
          <w:bCs/>
          <w:lang w:val="pl-PL"/>
        </w:rPr>
        <w:t>wytyczn</w:t>
      </w:r>
      <w:r w:rsidR="002A2835" w:rsidRPr="00FB16FD">
        <w:rPr>
          <w:b/>
          <w:bCs/>
          <w:lang w:val="pl-PL"/>
        </w:rPr>
        <w:t>e</w:t>
      </w:r>
      <w:r w:rsidRPr="00FB16FD">
        <w:rPr>
          <w:b/>
          <w:bCs/>
          <w:lang w:val="pl-PL"/>
        </w:rPr>
        <w:t xml:space="preserve"> </w:t>
      </w:r>
      <w:r w:rsidR="002A2835" w:rsidRPr="00FB16FD">
        <w:rPr>
          <w:b/>
          <w:bCs/>
          <w:lang w:val="pl-PL"/>
        </w:rPr>
        <w:t>są</w:t>
      </w:r>
      <w:r w:rsidRPr="00FB16FD">
        <w:rPr>
          <w:b/>
          <w:bCs/>
          <w:lang w:val="pl-PL"/>
        </w:rPr>
        <w:t xml:space="preserve"> rozczarowując</w:t>
      </w:r>
      <w:r w:rsidR="002A2835" w:rsidRPr="00FB16FD">
        <w:rPr>
          <w:b/>
          <w:bCs/>
          <w:lang w:val="pl-PL"/>
        </w:rPr>
        <w:t>e</w:t>
      </w:r>
      <w:r w:rsidRPr="00FB16FD">
        <w:rPr>
          <w:b/>
          <w:bCs/>
          <w:lang w:val="pl-PL"/>
        </w:rPr>
        <w:t>.</w:t>
      </w:r>
      <w:r>
        <w:rPr>
          <w:lang w:val="pl-PL"/>
        </w:rPr>
        <w:t xml:space="preserve"> </w:t>
      </w:r>
      <w:r w:rsidR="002A2835">
        <w:rPr>
          <w:lang w:val="pl-PL"/>
        </w:rPr>
        <w:t xml:space="preserve">Największą </w:t>
      </w:r>
      <w:r w:rsidR="00963291">
        <w:rPr>
          <w:lang w:val="pl-PL"/>
        </w:rPr>
        <w:t xml:space="preserve">ich </w:t>
      </w:r>
      <w:r w:rsidR="002A2835">
        <w:rPr>
          <w:lang w:val="pl-PL"/>
        </w:rPr>
        <w:t>wadą jest to, że są stanowczo zbyt zachowawcze. N</w:t>
      </w:r>
      <w:r>
        <w:rPr>
          <w:lang w:val="pl-PL"/>
        </w:rPr>
        <w:t xml:space="preserve">ie zbliżają nas one w żaden sposób do stanu, który możemy określić mianem faktycznego moratorium na ściganie przestępstw z art. 152 k.k. </w:t>
      </w:r>
      <w:r w:rsidR="00FB16FD">
        <w:rPr>
          <w:lang w:val="pl-PL"/>
        </w:rPr>
        <w:t>Nie ochronią one dziś kobiet przed deptaniem ich godności, upokarzaniem, wchodzeniem z butami w ich intymność i ranieniem ich bliskich.</w:t>
      </w:r>
    </w:p>
    <w:p w14:paraId="342E3367" w14:textId="77777777" w:rsidR="00CB134A" w:rsidRDefault="00CB134A" w:rsidP="004B0A1A">
      <w:pPr>
        <w:spacing w:after="0"/>
        <w:contextualSpacing/>
        <w:jc w:val="both"/>
        <w:rPr>
          <w:lang w:val="pl-PL"/>
        </w:rPr>
      </w:pPr>
    </w:p>
    <w:p w14:paraId="5ED030C1" w14:textId="257B02B0" w:rsidR="00357F04" w:rsidRDefault="00357F04" w:rsidP="004B0A1A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 xml:space="preserve">Czynności procesowe rekomendowane </w:t>
      </w:r>
      <w:r w:rsidR="00963291">
        <w:rPr>
          <w:lang w:val="pl-PL"/>
        </w:rPr>
        <w:t>p</w:t>
      </w:r>
      <w:r>
        <w:rPr>
          <w:lang w:val="pl-PL"/>
        </w:rPr>
        <w:t>rokuratorom</w:t>
      </w:r>
      <w:r w:rsidR="008423EB">
        <w:rPr>
          <w:lang w:val="pl-PL"/>
        </w:rPr>
        <w:t xml:space="preserve">, choć </w:t>
      </w:r>
      <w:r>
        <w:rPr>
          <w:lang w:val="pl-PL"/>
        </w:rPr>
        <w:t xml:space="preserve">są </w:t>
      </w:r>
      <w:r w:rsidR="008423EB">
        <w:rPr>
          <w:lang w:val="pl-PL"/>
        </w:rPr>
        <w:t>dopuszczalne przez prawo, w naszej ocenie są całkowicie zbyteczne</w:t>
      </w:r>
      <w:r>
        <w:rPr>
          <w:lang w:val="pl-PL"/>
        </w:rPr>
        <w:t>.</w:t>
      </w:r>
      <w:r w:rsidR="008423EB">
        <w:rPr>
          <w:lang w:val="pl-PL"/>
        </w:rPr>
        <w:t xml:space="preserve"> Mimo że Prokuratura sugeruje, by przy czynnościach kierować się przede wszystkim dobrostanem kobiety, nadal pozostaje ryzyko, że </w:t>
      </w:r>
      <w:r w:rsidR="00247416">
        <w:rPr>
          <w:lang w:val="pl-PL"/>
        </w:rPr>
        <w:t>p</w:t>
      </w:r>
      <w:r w:rsidR="008423EB">
        <w:rPr>
          <w:lang w:val="pl-PL"/>
        </w:rPr>
        <w:t xml:space="preserve">rokuratorzy konserwatywni, </w:t>
      </w:r>
      <w:r w:rsidR="004B0A1A">
        <w:rPr>
          <w:lang w:val="pl-PL"/>
        </w:rPr>
        <w:t xml:space="preserve">w tym Ci </w:t>
      </w:r>
      <w:r w:rsidR="008423EB">
        <w:rPr>
          <w:lang w:val="pl-PL"/>
        </w:rPr>
        <w:t>zainstalowani w cza</w:t>
      </w:r>
      <w:r w:rsidR="00963291">
        <w:rPr>
          <w:lang w:val="pl-PL"/>
        </w:rPr>
        <w:t>sa</w:t>
      </w:r>
      <w:r w:rsidR="008423EB">
        <w:rPr>
          <w:lang w:val="pl-PL"/>
        </w:rPr>
        <w:t xml:space="preserve">ch PiS-u, będą kierować się </w:t>
      </w:r>
      <w:r w:rsidR="00247416">
        <w:rPr>
          <w:lang w:val="pl-PL"/>
        </w:rPr>
        <w:t xml:space="preserve">nie zdaniem przełożonych, lecz </w:t>
      </w:r>
      <w:r w:rsidR="004B0A1A">
        <w:rPr>
          <w:lang w:val="pl-PL"/>
        </w:rPr>
        <w:t>swoim skrajny nastawieniem</w:t>
      </w:r>
      <w:r w:rsidR="008423EB">
        <w:rPr>
          <w:lang w:val="pl-PL"/>
        </w:rPr>
        <w:t xml:space="preserve"> antyaborcyj</w:t>
      </w:r>
      <w:r w:rsidR="004B0A1A">
        <w:rPr>
          <w:lang w:val="pl-PL"/>
        </w:rPr>
        <w:t>nym</w:t>
      </w:r>
      <w:r w:rsidR="008423EB">
        <w:rPr>
          <w:lang w:val="pl-PL"/>
        </w:rPr>
        <w:t>.</w:t>
      </w:r>
    </w:p>
    <w:p w14:paraId="44A80D9C" w14:textId="77777777" w:rsidR="00CB134A" w:rsidRDefault="00CB134A" w:rsidP="004B0A1A">
      <w:pPr>
        <w:spacing w:after="0"/>
        <w:contextualSpacing/>
        <w:jc w:val="both"/>
        <w:rPr>
          <w:lang w:val="pl-PL"/>
        </w:rPr>
      </w:pPr>
    </w:p>
    <w:p w14:paraId="42A726DA" w14:textId="29B4DD17" w:rsidR="008423EB" w:rsidRDefault="00C33F3D" w:rsidP="004B0A1A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>Pozytywnie należy</w:t>
      </w:r>
      <w:r w:rsidR="008423EB">
        <w:rPr>
          <w:lang w:val="pl-PL"/>
        </w:rPr>
        <w:t xml:space="preserve"> </w:t>
      </w:r>
      <w:r w:rsidR="00963291">
        <w:rPr>
          <w:lang w:val="pl-PL"/>
        </w:rPr>
        <w:t>ocenić</w:t>
      </w:r>
      <w:r w:rsidR="008423EB">
        <w:rPr>
          <w:lang w:val="pl-PL"/>
        </w:rPr>
        <w:t xml:space="preserve"> rekomendacj</w:t>
      </w:r>
      <w:r w:rsidR="00963291">
        <w:rPr>
          <w:lang w:val="pl-PL"/>
        </w:rPr>
        <w:t>ę</w:t>
      </w:r>
      <w:r w:rsidR="008423EB">
        <w:rPr>
          <w:lang w:val="pl-PL"/>
        </w:rPr>
        <w:t xml:space="preserve"> dotycząc</w:t>
      </w:r>
      <w:r w:rsidR="00963291">
        <w:rPr>
          <w:lang w:val="pl-PL"/>
        </w:rPr>
        <w:t>ą</w:t>
      </w:r>
      <w:r w:rsidR="008423EB">
        <w:rPr>
          <w:lang w:val="pl-PL"/>
        </w:rPr>
        <w:t xml:space="preserve"> informowania kobiety o tym, że nie ponosi </w:t>
      </w:r>
      <w:r w:rsidR="004B0A1A">
        <w:rPr>
          <w:lang w:val="pl-PL"/>
        </w:rPr>
        <w:t xml:space="preserve">ona </w:t>
      </w:r>
      <w:r w:rsidR="008423EB">
        <w:rPr>
          <w:lang w:val="pl-PL"/>
        </w:rPr>
        <w:t xml:space="preserve">odpowiedzialności karnej za przerwanie własnej ciąży. Z praktyki wiemy, że kwestia ta nadal budzi strach wśród wielu </w:t>
      </w:r>
      <w:r w:rsidR="00247416">
        <w:rPr>
          <w:lang w:val="pl-PL"/>
        </w:rPr>
        <w:t>osób</w:t>
      </w:r>
      <w:r w:rsidR="004B0A1A">
        <w:rPr>
          <w:lang w:val="pl-PL"/>
        </w:rPr>
        <w:t>,</w:t>
      </w:r>
      <w:r w:rsidR="00247416">
        <w:rPr>
          <w:lang w:val="pl-PL"/>
        </w:rPr>
        <w:t xml:space="preserve"> którym pomagamy</w:t>
      </w:r>
      <w:r w:rsidR="008423EB">
        <w:rPr>
          <w:lang w:val="pl-PL"/>
        </w:rPr>
        <w:t>.</w:t>
      </w:r>
    </w:p>
    <w:p w14:paraId="057EEE1C" w14:textId="77777777" w:rsidR="00CB134A" w:rsidRDefault="00CB134A" w:rsidP="004B0A1A">
      <w:pPr>
        <w:spacing w:after="0"/>
        <w:contextualSpacing/>
        <w:jc w:val="both"/>
        <w:rPr>
          <w:lang w:val="pl-PL"/>
        </w:rPr>
      </w:pPr>
    </w:p>
    <w:p w14:paraId="01218D96" w14:textId="50CA579B" w:rsidR="00963291" w:rsidRDefault="00963291" w:rsidP="004B0A1A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 xml:space="preserve">Wytyczne jednak niewiele zmienią bez zmiany obecnego drakońskiego prawa antyaborcyjnego. </w:t>
      </w:r>
      <w:r w:rsidR="004B0A1A">
        <w:rPr>
          <w:lang w:val="pl-PL"/>
        </w:rPr>
        <w:t>J</w:t>
      </w:r>
      <w:r>
        <w:rPr>
          <w:lang w:val="pl-PL"/>
        </w:rPr>
        <w:t>ak długo jak obowiązuje art. 152 k.k., tak długo kobiety i ich bliscy będą męczeni z powodu swoich prywatnych decyzji.</w:t>
      </w:r>
    </w:p>
    <w:p w14:paraId="0A04C839" w14:textId="77777777" w:rsidR="00CB134A" w:rsidRDefault="00CB134A" w:rsidP="004B0A1A">
      <w:pPr>
        <w:spacing w:after="0"/>
        <w:contextualSpacing/>
        <w:jc w:val="both"/>
        <w:rPr>
          <w:lang w:val="pl-PL"/>
        </w:rPr>
      </w:pPr>
    </w:p>
    <w:p w14:paraId="3FA6A604" w14:textId="0A9B695D" w:rsidR="00357F04" w:rsidRDefault="00247416" w:rsidP="004B0A1A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 xml:space="preserve">Co więc dalej? </w:t>
      </w:r>
      <w:r w:rsidR="00963291">
        <w:rPr>
          <w:lang w:val="pl-PL"/>
        </w:rPr>
        <w:t>P</w:t>
      </w:r>
      <w:r w:rsidR="00357F04">
        <w:rPr>
          <w:lang w:val="pl-PL"/>
        </w:rPr>
        <w:t xml:space="preserve">roponujemy, aby </w:t>
      </w:r>
      <w:r w:rsidR="004B0A1A">
        <w:rPr>
          <w:lang w:val="pl-PL"/>
        </w:rPr>
        <w:t>p</w:t>
      </w:r>
      <w:r w:rsidR="00357F04">
        <w:rPr>
          <w:lang w:val="pl-PL"/>
        </w:rPr>
        <w:t>rokuratorz</w:t>
      </w:r>
      <w:r w:rsidR="002A2835">
        <w:rPr>
          <w:lang w:val="pl-PL"/>
        </w:rPr>
        <w:t xml:space="preserve">y </w:t>
      </w:r>
      <w:r w:rsidR="008423EB">
        <w:rPr>
          <w:lang w:val="pl-PL"/>
        </w:rPr>
        <w:t xml:space="preserve">stosowali się do </w:t>
      </w:r>
      <w:r w:rsidR="002A2835">
        <w:rPr>
          <w:lang w:val="pl-PL"/>
        </w:rPr>
        <w:t>wytyczny</w:t>
      </w:r>
      <w:r w:rsidR="008423EB">
        <w:rPr>
          <w:lang w:val="pl-PL"/>
        </w:rPr>
        <w:t>ch</w:t>
      </w:r>
      <w:r w:rsidR="002A2835">
        <w:rPr>
          <w:lang w:val="pl-PL"/>
        </w:rPr>
        <w:t xml:space="preserve"> </w:t>
      </w:r>
      <w:r w:rsidR="008423EB">
        <w:rPr>
          <w:lang w:val="pl-PL"/>
        </w:rPr>
        <w:t>opracowanych</w:t>
      </w:r>
      <w:r w:rsidR="002A2835">
        <w:rPr>
          <w:lang w:val="pl-PL"/>
        </w:rPr>
        <w:t xml:space="preserve"> przez Zespół Prawny FEDERY</w:t>
      </w:r>
      <w:r w:rsidR="008423EB">
        <w:rPr>
          <w:lang w:val="pl-PL"/>
        </w:rPr>
        <w:t>:</w:t>
      </w:r>
    </w:p>
    <w:p w14:paraId="4E852D4D" w14:textId="2F8B0269" w:rsidR="000A1D04" w:rsidRDefault="002A2835" w:rsidP="004B0A1A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 w:rsidRPr="004B0A1A">
        <w:rPr>
          <w:b/>
          <w:bCs/>
          <w:lang w:val="pl-PL"/>
        </w:rPr>
        <w:t xml:space="preserve">Przede wszystkim rekomendujemy, aby </w:t>
      </w:r>
      <w:r w:rsidR="00417716" w:rsidRPr="004B0A1A">
        <w:rPr>
          <w:b/>
          <w:bCs/>
          <w:lang w:val="pl-PL"/>
        </w:rPr>
        <w:t xml:space="preserve">w sytuacjach, w których chodzi o </w:t>
      </w:r>
      <w:r w:rsidR="004B0A1A" w:rsidRPr="004B0A1A">
        <w:rPr>
          <w:b/>
          <w:bCs/>
          <w:u w:val="single"/>
          <w:lang w:val="pl-PL"/>
        </w:rPr>
        <w:t>oczekiwaną</w:t>
      </w:r>
      <w:r w:rsidR="00417716" w:rsidRPr="004B0A1A">
        <w:rPr>
          <w:b/>
          <w:bCs/>
          <w:lang w:val="pl-PL"/>
        </w:rPr>
        <w:t xml:space="preserve"> pomoc w </w:t>
      </w:r>
      <w:r w:rsidR="00417716" w:rsidRPr="004B0A1A">
        <w:rPr>
          <w:b/>
          <w:bCs/>
          <w:u w:val="single"/>
          <w:lang w:val="pl-PL"/>
        </w:rPr>
        <w:t>chcianej, dobrowolnej</w:t>
      </w:r>
      <w:r w:rsidR="00417716" w:rsidRPr="004B0A1A">
        <w:rPr>
          <w:b/>
          <w:bCs/>
          <w:lang w:val="pl-PL"/>
        </w:rPr>
        <w:t xml:space="preserve"> aborcji</w:t>
      </w:r>
      <w:r w:rsidR="004B0A1A" w:rsidRPr="004B0A1A">
        <w:rPr>
          <w:b/>
          <w:bCs/>
          <w:lang w:val="pl-PL"/>
        </w:rPr>
        <w:t>,</w:t>
      </w:r>
      <w:r w:rsidR="00417716">
        <w:rPr>
          <w:lang w:val="pl-PL"/>
        </w:rPr>
        <w:t xml:space="preserve"> </w:t>
      </w:r>
      <w:r w:rsidR="00417716" w:rsidRPr="004B0A1A">
        <w:rPr>
          <w:b/>
          <w:bCs/>
          <w:lang w:val="pl-PL"/>
        </w:rPr>
        <w:t xml:space="preserve">prokuratorzy </w:t>
      </w:r>
      <w:r w:rsidR="00747701" w:rsidRPr="004B0A1A">
        <w:rPr>
          <w:b/>
          <w:bCs/>
          <w:lang w:val="pl-PL"/>
        </w:rPr>
        <w:t xml:space="preserve">od początku </w:t>
      </w:r>
      <w:r w:rsidR="00417716" w:rsidRPr="004B0A1A">
        <w:rPr>
          <w:b/>
          <w:bCs/>
          <w:lang w:val="pl-PL"/>
        </w:rPr>
        <w:t>odmawiali wszczęcia postępowania z uwagi na znikomą społeczną szkodliwość czynu</w:t>
      </w:r>
      <w:r w:rsidR="00417716">
        <w:rPr>
          <w:lang w:val="pl-PL"/>
        </w:rPr>
        <w:t xml:space="preserve">. </w:t>
      </w:r>
      <w:r w:rsidR="00417716" w:rsidRPr="00257888">
        <w:rPr>
          <w:b/>
          <w:bCs/>
          <w:lang w:val="pl-PL"/>
        </w:rPr>
        <w:t>Jest to tzw. negatywna przesłanka procesowa (art. 17 § 1 pkt 3 k.p.k.), w przypadku występowania której postępowania nie wszczyna się, a wszczęte umarza.</w:t>
      </w:r>
      <w:r w:rsidR="00417716">
        <w:rPr>
          <w:lang w:val="pl-PL"/>
        </w:rPr>
        <w:t xml:space="preserve"> Przy aborcji najczęściej pomagają osoby dla kobiet najbliższe: matki, przyjaciółki czy partnerzy. Zdarza się, że </w:t>
      </w:r>
      <w:r w:rsidR="00417716" w:rsidRPr="00417716">
        <w:rPr>
          <w:lang w:val="pl-PL"/>
        </w:rPr>
        <w:t xml:space="preserve">do </w:t>
      </w:r>
      <w:r w:rsidR="00024125" w:rsidRPr="00417716">
        <w:rPr>
          <w:lang w:val="pl-PL"/>
        </w:rPr>
        <w:t>aborcji poza</w:t>
      </w:r>
      <w:r w:rsidR="00417716" w:rsidRPr="00417716">
        <w:rPr>
          <w:lang w:val="pl-PL"/>
        </w:rPr>
        <w:t xml:space="preserve"> systemem ochrony zdrowi</w:t>
      </w:r>
      <w:r w:rsidR="00417716">
        <w:rPr>
          <w:lang w:val="pl-PL"/>
        </w:rPr>
        <w:t>a dochodzi, nawet</w:t>
      </w:r>
      <w:r w:rsidR="00417716" w:rsidRPr="00417716">
        <w:rPr>
          <w:lang w:val="pl-PL"/>
        </w:rPr>
        <w:t xml:space="preserve"> gdy </w:t>
      </w:r>
      <w:r w:rsidR="00417716">
        <w:rPr>
          <w:lang w:val="pl-PL"/>
        </w:rPr>
        <w:t xml:space="preserve">spełnione </w:t>
      </w:r>
      <w:r w:rsidR="004B0A1A">
        <w:rPr>
          <w:lang w:val="pl-PL"/>
        </w:rPr>
        <w:t>są</w:t>
      </w:r>
      <w:r w:rsidR="00417716">
        <w:rPr>
          <w:lang w:val="pl-PL"/>
        </w:rPr>
        <w:t xml:space="preserve"> przesłanki z ustawy</w:t>
      </w:r>
      <w:r w:rsidR="00417716" w:rsidRPr="00417716">
        <w:rPr>
          <w:lang w:val="pl-PL"/>
        </w:rPr>
        <w:t xml:space="preserve"> </w:t>
      </w:r>
      <w:r w:rsidR="002B5CE7" w:rsidRPr="002B5CE7">
        <w:rPr>
          <w:lang w:val="pl-PL"/>
        </w:rPr>
        <w:t>z dnia 7 stycznia 1993 r. o planowaniu rodziny, ochronie płodu ludzkiego i warunkach dopuszczalności przerywania ciąży</w:t>
      </w:r>
      <w:r w:rsidR="00417716">
        <w:rPr>
          <w:lang w:val="pl-PL"/>
        </w:rPr>
        <w:t xml:space="preserve"> (</w:t>
      </w:r>
      <w:r w:rsidR="002B5CE7">
        <w:rPr>
          <w:lang w:val="pl-PL"/>
        </w:rPr>
        <w:t xml:space="preserve">czyli </w:t>
      </w:r>
      <w:r w:rsidR="00417716">
        <w:rPr>
          <w:lang w:val="pl-PL"/>
        </w:rPr>
        <w:t>regulującej dopuszczalność aborcji</w:t>
      </w:r>
      <w:r w:rsidR="002B5CE7">
        <w:rPr>
          <w:lang w:val="pl-PL"/>
        </w:rPr>
        <w:t>, dalej: „ustawa o planowaniu rodziny”</w:t>
      </w:r>
      <w:r w:rsidR="00417716">
        <w:rPr>
          <w:lang w:val="pl-PL"/>
        </w:rPr>
        <w:t>) uprawniające do „legalnej” aborcji w szpitalu</w:t>
      </w:r>
      <w:r w:rsidR="00417716" w:rsidRPr="00417716">
        <w:rPr>
          <w:lang w:val="pl-PL"/>
        </w:rPr>
        <w:t xml:space="preserve">. Jest to częsta sytuacja w przypadku osób, które </w:t>
      </w:r>
      <w:r w:rsidR="004B0A1A">
        <w:rPr>
          <w:lang w:val="pl-PL"/>
        </w:rPr>
        <w:t>zostały zgwałcone</w:t>
      </w:r>
      <w:r w:rsidR="00417716" w:rsidRPr="00417716">
        <w:rPr>
          <w:lang w:val="pl-PL"/>
        </w:rPr>
        <w:t>.</w:t>
      </w:r>
      <w:r w:rsidR="000A1D04" w:rsidRPr="000A1D04">
        <w:rPr>
          <w:lang w:val="pl-PL"/>
        </w:rPr>
        <w:t xml:space="preserve"> </w:t>
      </w:r>
      <w:r w:rsidR="004B0A1A">
        <w:rPr>
          <w:lang w:val="pl-PL"/>
        </w:rPr>
        <w:t>P</w:t>
      </w:r>
      <w:r w:rsidR="000A1D04">
        <w:rPr>
          <w:lang w:val="pl-PL"/>
        </w:rPr>
        <w:t>omoc kobiecie w zrealizowaniu jej autonomicznej decyzji o przerwaniu ciąży jest tak naprawdę aktem humanitaryzmu, empatii i solidarności</w:t>
      </w:r>
      <w:r w:rsidR="004B0A1A">
        <w:rPr>
          <w:lang w:val="pl-PL"/>
        </w:rPr>
        <w:t xml:space="preserve"> i </w:t>
      </w:r>
      <w:r w:rsidR="000A1D04">
        <w:rPr>
          <w:lang w:val="pl-PL"/>
        </w:rPr>
        <w:t xml:space="preserve">nie nosi w sobie cech „społecznej szkodliwości”. </w:t>
      </w:r>
      <w:r w:rsidR="000A1D04" w:rsidRPr="004B0A1A">
        <w:rPr>
          <w:b/>
          <w:bCs/>
          <w:lang w:val="pl-PL"/>
        </w:rPr>
        <w:t>To ściganie i karanie za ludzkie odruchy pomocy i wsparcia jest niehumanitarne i społecznie szkodliwe.</w:t>
      </w:r>
      <w:r w:rsidR="000A1D04">
        <w:rPr>
          <w:lang w:val="pl-PL"/>
        </w:rPr>
        <w:t xml:space="preserve"> </w:t>
      </w:r>
    </w:p>
    <w:p w14:paraId="2140B709" w14:textId="77777777" w:rsidR="002B5CE7" w:rsidRDefault="002B5CE7" w:rsidP="002B5CE7">
      <w:pPr>
        <w:pStyle w:val="Akapitzlist"/>
        <w:spacing w:after="0"/>
        <w:jc w:val="both"/>
        <w:rPr>
          <w:lang w:val="pl-PL"/>
        </w:rPr>
      </w:pPr>
    </w:p>
    <w:p w14:paraId="2FDE5570" w14:textId="66778A64" w:rsidR="00CB134A" w:rsidRPr="002B5CE7" w:rsidRDefault="00CB134A" w:rsidP="002B5CE7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lang w:val="pl-PL"/>
        </w:rPr>
      </w:pPr>
      <w:r w:rsidRPr="002B5CE7">
        <w:rPr>
          <w:lang w:val="pl-PL"/>
        </w:rPr>
        <w:t xml:space="preserve">Udzielenie pomocy w aborcjach, które wypełniają przesłanki z ustawy o planowaniu </w:t>
      </w:r>
      <w:r w:rsidR="002B5CE7" w:rsidRPr="002B5CE7">
        <w:rPr>
          <w:lang w:val="pl-PL"/>
        </w:rPr>
        <w:t xml:space="preserve">rodziny, ale dzieją się w </w:t>
      </w:r>
      <w:r w:rsidRPr="002B5CE7">
        <w:rPr>
          <w:lang w:val="pl-PL"/>
        </w:rPr>
        <w:t xml:space="preserve">warunkach </w:t>
      </w:r>
      <w:proofErr w:type="spellStart"/>
      <w:r w:rsidRPr="002B5CE7">
        <w:rPr>
          <w:lang w:val="pl-PL"/>
        </w:rPr>
        <w:t>pozaszpitalnych</w:t>
      </w:r>
      <w:proofErr w:type="spellEnd"/>
      <w:r w:rsidR="002B5CE7" w:rsidRPr="002B5CE7">
        <w:rPr>
          <w:lang w:val="pl-PL"/>
        </w:rPr>
        <w:t>,</w:t>
      </w:r>
      <w:r w:rsidRPr="002B5CE7">
        <w:rPr>
          <w:lang w:val="pl-PL"/>
        </w:rPr>
        <w:t xml:space="preserve"> jest dzisiaj traktowane jako wypełnienie znamion czynu zabronionego z art. 152 k.k. Z uwagi na to, że Światowa Organizacja Zdrowia</w:t>
      </w:r>
      <w:r w:rsidR="002B5CE7" w:rsidRPr="002B5CE7">
        <w:rPr>
          <w:lang w:val="pl-PL"/>
        </w:rPr>
        <w:t xml:space="preserve"> uznaje wykonanie przerwania ciąży w domu, bez obecności lekarza, za bezpieczne, </w:t>
      </w:r>
      <w:r w:rsidR="002B5CE7">
        <w:rPr>
          <w:b/>
          <w:bCs/>
          <w:lang w:val="pl-PL"/>
        </w:rPr>
        <w:t xml:space="preserve">taka pomoc </w:t>
      </w:r>
      <w:r w:rsidR="002B5CE7">
        <w:rPr>
          <w:b/>
          <w:bCs/>
          <w:lang w:val="pl-PL"/>
        </w:rPr>
        <w:lastRenderedPageBreak/>
        <w:t>p</w:t>
      </w:r>
      <w:r>
        <w:rPr>
          <w:b/>
          <w:bCs/>
          <w:lang w:val="pl-PL"/>
        </w:rPr>
        <w:t>owinn</w:t>
      </w:r>
      <w:r w:rsidR="002B5CE7">
        <w:rPr>
          <w:b/>
          <w:bCs/>
          <w:lang w:val="pl-PL"/>
        </w:rPr>
        <w:t>a</w:t>
      </w:r>
      <w:r>
        <w:rPr>
          <w:b/>
          <w:bCs/>
          <w:lang w:val="pl-PL"/>
        </w:rPr>
        <w:t xml:space="preserve"> być traktowan</w:t>
      </w:r>
      <w:r w:rsidR="002B5CE7">
        <w:rPr>
          <w:b/>
          <w:bCs/>
          <w:lang w:val="pl-PL"/>
        </w:rPr>
        <w:t xml:space="preserve">a jako odznaczająca się </w:t>
      </w:r>
      <w:r w:rsidR="002B5CE7" w:rsidRPr="004B0A1A">
        <w:rPr>
          <w:b/>
          <w:bCs/>
          <w:lang w:val="pl-PL"/>
        </w:rPr>
        <w:t>znikomą społeczną szkodliwość czynu</w:t>
      </w:r>
      <w:r w:rsidR="002B5CE7">
        <w:rPr>
          <w:b/>
          <w:bCs/>
          <w:lang w:val="pl-PL"/>
        </w:rPr>
        <w:t>. Przy zawiadomieniu o takiej pomocy w aborcji powinna następować odmowa ws</w:t>
      </w:r>
      <w:r w:rsidR="00D43AC2">
        <w:rPr>
          <w:b/>
          <w:bCs/>
          <w:lang w:val="pl-PL"/>
        </w:rPr>
        <w:t>zczęcia postępowania.</w:t>
      </w:r>
    </w:p>
    <w:p w14:paraId="2E564D0B" w14:textId="77777777" w:rsidR="004B0A1A" w:rsidRDefault="004B0A1A" w:rsidP="004B0A1A">
      <w:pPr>
        <w:pStyle w:val="Akapitzlist"/>
        <w:spacing w:after="0"/>
        <w:jc w:val="both"/>
        <w:rPr>
          <w:lang w:val="pl-PL"/>
        </w:rPr>
      </w:pPr>
    </w:p>
    <w:p w14:paraId="2195FF0A" w14:textId="1C3646B5" w:rsidR="004B0A1A" w:rsidRPr="004B0A1A" w:rsidRDefault="000A1D04" w:rsidP="004B0A1A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 w:rsidRPr="004B0A1A">
        <w:rPr>
          <w:b/>
          <w:bCs/>
          <w:lang w:val="pl-PL"/>
        </w:rPr>
        <w:t>Podobnie jako nieszkodliwe społecznie powinno zostać potraktowane tzw. usiłowanie nieudolne</w:t>
      </w:r>
      <w:r>
        <w:rPr>
          <w:lang w:val="pl-PL"/>
        </w:rPr>
        <w:t>, czyli sytuacja, gdy mimo udzielenia pomocy</w:t>
      </w:r>
      <w:r w:rsidR="004B0A1A">
        <w:rPr>
          <w:lang w:val="pl-PL"/>
        </w:rPr>
        <w:t>,</w:t>
      </w:r>
      <w:r>
        <w:rPr>
          <w:lang w:val="pl-PL"/>
        </w:rPr>
        <w:t xml:space="preserve"> do przerwania ciąży nie doszło lub osoba w ciąży nigdy nie była, ale osoba udzielająca pomocy o tym nie wiedziała. I</w:t>
      </w:r>
      <w:r w:rsidRPr="000A1D04">
        <w:rPr>
          <w:lang w:val="pl-PL"/>
        </w:rPr>
        <w:t xml:space="preserve">stota nieudolnego usiłowania </w:t>
      </w:r>
      <w:r>
        <w:rPr>
          <w:lang w:val="pl-PL"/>
        </w:rPr>
        <w:t xml:space="preserve">polega na tym, że </w:t>
      </w:r>
      <w:r w:rsidRPr="000A1D04">
        <w:rPr>
          <w:lang w:val="pl-PL"/>
        </w:rPr>
        <w:t>nie stwarza realnego zagrożenia dobra prawnego.</w:t>
      </w:r>
      <w:r>
        <w:rPr>
          <w:lang w:val="pl-PL"/>
        </w:rPr>
        <w:t xml:space="preserve"> </w:t>
      </w:r>
      <w:r w:rsidRPr="004B0A1A">
        <w:rPr>
          <w:b/>
          <w:bCs/>
          <w:lang w:val="pl-PL"/>
        </w:rPr>
        <w:t>W tym wypadku również powinno dochodzić do odmowy wszczęcia postępowania.</w:t>
      </w:r>
    </w:p>
    <w:p w14:paraId="559D156C" w14:textId="77777777" w:rsidR="004B0A1A" w:rsidRPr="004B0A1A" w:rsidRDefault="004B0A1A" w:rsidP="004B0A1A">
      <w:pPr>
        <w:spacing w:after="0"/>
        <w:jc w:val="both"/>
        <w:rPr>
          <w:lang w:val="pl-PL"/>
        </w:rPr>
      </w:pPr>
    </w:p>
    <w:p w14:paraId="06BF6FFB" w14:textId="77777777" w:rsidR="00CB134A" w:rsidRDefault="000A1D04" w:rsidP="004B0A1A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lang w:val="pl-PL"/>
        </w:rPr>
      </w:pPr>
      <w:r w:rsidRPr="004B0A1A">
        <w:rPr>
          <w:b/>
          <w:bCs/>
          <w:lang w:val="pl-PL"/>
        </w:rPr>
        <w:t xml:space="preserve">Rekomendujemy, by w sytuacjach, w których </w:t>
      </w:r>
      <w:r w:rsidR="004B0A1A">
        <w:rPr>
          <w:b/>
          <w:bCs/>
          <w:lang w:val="pl-PL"/>
        </w:rPr>
        <w:t xml:space="preserve">wykonano aborcję lub </w:t>
      </w:r>
      <w:r w:rsidRPr="004B0A1A">
        <w:rPr>
          <w:b/>
          <w:bCs/>
          <w:lang w:val="pl-PL"/>
        </w:rPr>
        <w:t>udzielono pomocy w chcianej</w:t>
      </w:r>
      <w:r w:rsidR="004B0A1A">
        <w:rPr>
          <w:b/>
          <w:bCs/>
          <w:lang w:val="pl-PL"/>
        </w:rPr>
        <w:t>, dobrowolnej</w:t>
      </w:r>
      <w:r w:rsidRPr="004B0A1A">
        <w:rPr>
          <w:b/>
          <w:bCs/>
          <w:lang w:val="pl-PL"/>
        </w:rPr>
        <w:t xml:space="preserve"> aborcji, </w:t>
      </w:r>
      <w:r w:rsidR="004B0A1A" w:rsidRPr="004B0A1A">
        <w:rPr>
          <w:b/>
          <w:bCs/>
          <w:lang w:val="pl-PL"/>
        </w:rPr>
        <w:t>bo</w:t>
      </w:r>
      <w:r w:rsidR="00C33F3D" w:rsidRPr="004B0A1A">
        <w:rPr>
          <w:b/>
          <w:bCs/>
          <w:lang w:val="pl-PL"/>
        </w:rPr>
        <w:t xml:space="preserve"> </w:t>
      </w:r>
      <w:r w:rsidRPr="004B0A1A">
        <w:rPr>
          <w:b/>
          <w:bCs/>
          <w:lang w:val="pl-PL"/>
        </w:rPr>
        <w:t xml:space="preserve">w ciąży wykryto ciężkie i nieodwracalne wady płodu, </w:t>
      </w:r>
      <w:r w:rsidR="004B0A1A">
        <w:rPr>
          <w:b/>
          <w:bCs/>
          <w:lang w:val="pl-PL"/>
        </w:rPr>
        <w:t xml:space="preserve">prokuratorzy </w:t>
      </w:r>
      <w:r w:rsidRPr="004B0A1A">
        <w:rPr>
          <w:b/>
          <w:bCs/>
          <w:lang w:val="pl-PL"/>
        </w:rPr>
        <w:t>odmawia</w:t>
      </w:r>
      <w:r w:rsidR="004B0A1A">
        <w:rPr>
          <w:b/>
          <w:bCs/>
          <w:lang w:val="pl-PL"/>
        </w:rPr>
        <w:t>li</w:t>
      </w:r>
      <w:r w:rsidRPr="004B0A1A">
        <w:rPr>
          <w:b/>
          <w:bCs/>
          <w:lang w:val="pl-PL"/>
        </w:rPr>
        <w:t xml:space="preserve"> wszczęcia postępowania z uwagi na </w:t>
      </w:r>
      <w:r w:rsidR="00C16D55" w:rsidRPr="004B0A1A">
        <w:rPr>
          <w:b/>
          <w:bCs/>
          <w:lang w:val="pl-PL"/>
        </w:rPr>
        <w:t>to, że czyn nie zawiera znamion czynu zabronionego (art. 17 § 1 pkt 2 k.p.k.)</w:t>
      </w:r>
      <w:r w:rsidRPr="004B0A1A">
        <w:rPr>
          <w:b/>
          <w:bCs/>
          <w:lang w:val="pl-PL"/>
        </w:rPr>
        <w:t>.</w:t>
      </w:r>
      <w:r w:rsidR="00C16D55" w:rsidRPr="00C16D55">
        <w:rPr>
          <w:lang w:val="pl-PL"/>
        </w:rPr>
        <w:t xml:space="preserve"> Zgodnie z wyrokiem Europejskiego Trybunału Praw Człowieka z 14 grudnia 2023 r. </w:t>
      </w:r>
      <w:r w:rsidR="00C16D55" w:rsidRPr="004B0A1A">
        <w:rPr>
          <w:i/>
          <w:iCs/>
          <w:lang w:val="pl-PL"/>
        </w:rPr>
        <w:t>M.L. przeciwko Polsce</w:t>
      </w:r>
      <w:r w:rsidR="00C16D55" w:rsidRPr="00C16D55">
        <w:rPr>
          <w:lang w:val="pl-PL"/>
        </w:rPr>
        <w:t xml:space="preserve"> tzw. orzeczenie Trybunału Konstytucyjnego z 22 października 2020 r. K 1/20</w:t>
      </w:r>
      <w:r w:rsidR="00C16D55">
        <w:rPr>
          <w:lang w:val="pl-PL"/>
        </w:rPr>
        <w:t xml:space="preserve">, które usunęło </w:t>
      </w:r>
      <w:r w:rsidR="004B0A1A">
        <w:rPr>
          <w:lang w:val="pl-PL"/>
        </w:rPr>
        <w:t xml:space="preserve">uprawniającą do aborcji </w:t>
      </w:r>
      <w:r w:rsidR="00C16D55">
        <w:rPr>
          <w:lang w:val="pl-PL"/>
        </w:rPr>
        <w:t>przesłankę ciężkich i nieodwracalnych wad płodu,</w:t>
      </w:r>
      <w:r w:rsidR="00C16D55" w:rsidRPr="00C16D55">
        <w:rPr>
          <w:lang w:val="pl-PL"/>
        </w:rPr>
        <w:t xml:space="preserve"> wydane zostało niezgodnie z prawem i nie powinno wywoływać skutków prawnych. </w:t>
      </w:r>
      <w:r w:rsidR="00C16D55" w:rsidRPr="004B0A1A">
        <w:rPr>
          <w:b/>
          <w:bCs/>
          <w:lang w:val="pl-PL"/>
        </w:rPr>
        <w:t xml:space="preserve">Przesłanka ta powinna więc być uznawana za wciąż obowiązującą. </w:t>
      </w:r>
    </w:p>
    <w:p w14:paraId="2E0AC026" w14:textId="77777777" w:rsidR="004B0A1A" w:rsidRPr="004B0A1A" w:rsidRDefault="004B0A1A" w:rsidP="004B0A1A">
      <w:pPr>
        <w:spacing w:after="0"/>
        <w:jc w:val="both"/>
        <w:rPr>
          <w:lang w:val="pl-PL"/>
        </w:rPr>
      </w:pPr>
    </w:p>
    <w:p w14:paraId="54A2F6AA" w14:textId="41898EED" w:rsidR="00747701" w:rsidRPr="00257888" w:rsidRDefault="00C16D55" w:rsidP="00257888">
      <w:pPr>
        <w:pStyle w:val="Akapitzlist"/>
        <w:numPr>
          <w:ilvl w:val="0"/>
          <w:numId w:val="1"/>
        </w:numPr>
        <w:spacing w:after="0"/>
        <w:jc w:val="both"/>
        <w:rPr>
          <w:b/>
          <w:bCs/>
          <w:lang w:val="pl-PL"/>
        </w:rPr>
      </w:pPr>
      <w:r w:rsidRPr="00D43AC2">
        <w:rPr>
          <w:b/>
          <w:bCs/>
          <w:lang w:val="pl-PL"/>
        </w:rPr>
        <w:t xml:space="preserve">Rekomendujemy, by w sytuacjach, w których pomoc w aborcji ma charakter „pomocnictwa łańcuszkowego”, zaangażowanie pomagającego w pomoc jest niewielkie, a bez tej pomocy aborcja i tak by się odbyła, odmawiać wszczęcia postępowania z </w:t>
      </w:r>
      <w:bookmarkStart w:id="0" w:name="_Hlk175049912"/>
      <w:r w:rsidRPr="00D43AC2">
        <w:rPr>
          <w:b/>
          <w:bCs/>
          <w:lang w:val="pl-PL"/>
        </w:rPr>
        <w:t>uwagi na to, że czyn nie zawiera znamion czynu zabronionego</w:t>
      </w:r>
      <w:bookmarkEnd w:id="0"/>
      <w:r w:rsidRPr="00D43AC2">
        <w:rPr>
          <w:b/>
          <w:bCs/>
          <w:lang w:val="pl-PL"/>
        </w:rPr>
        <w:t xml:space="preserve"> (art. 17 § 1 pkt 2 k.p.k.).</w:t>
      </w:r>
      <w:r>
        <w:rPr>
          <w:lang w:val="pl-PL"/>
        </w:rPr>
        <w:t xml:space="preserve"> </w:t>
      </w:r>
      <w:r w:rsidR="00747701">
        <w:rPr>
          <w:lang w:val="pl-PL"/>
        </w:rPr>
        <w:t xml:space="preserve">Takie działanie jest bowiem „ułatwieniem”, a nie pomocą penalizowaną w art. 152 § 2 k.k. Warto podkreślić, że </w:t>
      </w:r>
      <w:r w:rsidR="0058212F" w:rsidRPr="0058212F">
        <w:rPr>
          <w:lang w:val="pl-PL"/>
        </w:rPr>
        <w:t xml:space="preserve">pomocnictwo </w:t>
      </w:r>
      <w:r w:rsidR="0058212F">
        <w:rPr>
          <w:lang w:val="pl-PL"/>
        </w:rPr>
        <w:t>dotyczące przerwania ciąży</w:t>
      </w:r>
      <w:r w:rsidR="0058212F" w:rsidRPr="0058212F">
        <w:rPr>
          <w:lang w:val="pl-PL"/>
        </w:rPr>
        <w:t xml:space="preserve"> nie </w:t>
      </w:r>
      <w:r w:rsidR="0058212F">
        <w:rPr>
          <w:lang w:val="pl-PL"/>
        </w:rPr>
        <w:t>jest</w:t>
      </w:r>
      <w:r w:rsidR="0058212F" w:rsidRPr="0058212F">
        <w:rPr>
          <w:lang w:val="pl-PL"/>
        </w:rPr>
        <w:t xml:space="preserve"> karane na zasadach ogólnych (wyrok SA w Katowicach z 30</w:t>
      </w:r>
      <w:r w:rsidR="0058212F">
        <w:rPr>
          <w:lang w:val="pl-PL"/>
        </w:rPr>
        <w:t xml:space="preserve"> września </w:t>
      </w:r>
      <w:r w:rsidR="0058212F" w:rsidRPr="0058212F">
        <w:rPr>
          <w:lang w:val="pl-PL"/>
        </w:rPr>
        <w:t>2008 r., </w:t>
      </w:r>
      <w:r w:rsidR="0058212F">
        <w:rPr>
          <w:lang w:val="pl-PL"/>
        </w:rPr>
        <w:t xml:space="preserve">sygn. akt </w:t>
      </w:r>
      <w:r w:rsidR="0058212F" w:rsidRPr="0058212F">
        <w:rPr>
          <w:lang w:val="pl-PL"/>
        </w:rPr>
        <w:t xml:space="preserve">II </w:t>
      </w:r>
      <w:proofErr w:type="spellStart"/>
      <w:r w:rsidR="0058212F" w:rsidRPr="0058212F">
        <w:rPr>
          <w:lang w:val="pl-PL"/>
        </w:rPr>
        <w:t>AKa</w:t>
      </w:r>
      <w:proofErr w:type="spellEnd"/>
      <w:r w:rsidR="0058212F" w:rsidRPr="0058212F">
        <w:rPr>
          <w:lang w:val="pl-PL"/>
        </w:rPr>
        <w:t xml:space="preserve"> 231/08</w:t>
      </w:r>
      <w:r w:rsidR="0058212F">
        <w:rPr>
          <w:lang w:val="pl-PL"/>
        </w:rPr>
        <w:t xml:space="preserve">). Pomoc w aborcji stanowi więc typ </w:t>
      </w:r>
      <w:r w:rsidR="0058212F" w:rsidRPr="0058212F">
        <w:rPr>
          <w:lang w:val="pl-PL"/>
        </w:rPr>
        <w:t>przestępstw</w:t>
      </w:r>
      <w:r w:rsidR="0058212F">
        <w:rPr>
          <w:lang w:val="pl-PL"/>
        </w:rPr>
        <w:t>a</w:t>
      </w:r>
      <w:r w:rsidR="0058212F" w:rsidRPr="0058212F">
        <w:rPr>
          <w:lang w:val="pl-PL"/>
        </w:rPr>
        <w:t> </w:t>
      </w:r>
      <w:proofErr w:type="spellStart"/>
      <w:r w:rsidR="0058212F" w:rsidRPr="0058212F">
        <w:rPr>
          <w:i/>
          <w:iCs/>
          <w:lang w:val="pl-PL"/>
        </w:rPr>
        <w:t>sui</w:t>
      </w:r>
      <w:proofErr w:type="spellEnd"/>
      <w:r w:rsidR="0058212F" w:rsidRPr="0058212F">
        <w:rPr>
          <w:i/>
          <w:iCs/>
          <w:lang w:val="pl-PL"/>
        </w:rPr>
        <w:t xml:space="preserve"> </w:t>
      </w:r>
      <w:proofErr w:type="spellStart"/>
      <w:r w:rsidR="0058212F" w:rsidRPr="0058212F">
        <w:rPr>
          <w:i/>
          <w:iCs/>
          <w:lang w:val="pl-PL"/>
        </w:rPr>
        <w:t>generis</w:t>
      </w:r>
      <w:proofErr w:type="spellEnd"/>
      <w:r w:rsidR="0058212F" w:rsidRPr="0058212F">
        <w:rPr>
          <w:lang w:val="pl-PL"/>
        </w:rPr>
        <w:t xml:space="preserve"> </w:t>
      </w:r>
      <w:r w:rsidR="0058212F">
        <w:rPr>
          <w:lang w:val="pl-PL"/>
        </w:rPr>
        <w:t>(w</w:t>
      </w:r>
      <w:r w:rsidR="0058212F" w:rsidRPr="0058212F">
        <w:rPr>
          <w:lang w:val="pl-PL"/>
        </w:rPr>
        <w:t>yrok S</w:t>
      </w:r>
      <w:r w:rsidR="0058212F">
        <w:rPr>
          <w:lang w:val="pl-PL"/>
        </w:rPr>
        <w:t>ądu Najwyższego</w:t>
      </w:r>
      <w:r w:rsidR="0058212F" w:rsidRPr="0058212F">
        <w:rPr>
          <w:lang w:val="pl-PL"/>
        </w:rPr>
        <w:t xml:space="preserve"> z 20</w:t>
      </w:r>
      <w:r w:rsidR="0058212F">
        <w:rPr>
          <w:lang w:val="pl-PL"/>
        </w:rPr>
        <w:t xml:space="preserve"> listopada </w:t>
      </w:r>
      <w:r w:rsidR="0058212F" w:rsidRPr="0058212F">
        <w:rPr>
          <w:lang w:val="pl-PL"/>
        </w:rPr>
        <w:t xml:space="preserve">2014 r., </w:t>
      </w:r>
      <w:r w:rsidR="0058212F">
        <w:rPr>
          <w:lang w:val="pl-PL"/>
        </w:rPr>
        <w:t xml:space="preserve">sygn. akt </w:t>
      </w:r>
      <w:r w:rsidR="0058212F" w:rsidRPr="0058212F">
        <w:rPr>
          <w:lang w:val="pl-PL"/>
        </w:rPr>
        <w:t>IV KK 257/14</w:t>
      </w:r>
      <w:r w:rsidR="00345864">
        <w:rPr>
          <w:lang w:val="pl-PL"/>
        </w:rPr>
        <w:t xml:space="preserve">; </w:t>
      </w:r>
      <w:r w:rsidR="00345864" w:rsidRPr="00345864">
        <w:rPr>
          <w:lang w:val="pl-PL"/>
        </w:rPr>
        <w:t>A. Zoll [w:] </w:t>
      </w:r>
      <w:r w:rsidR="00345864" w:rsidRPr="00345864">
        <w:rPr>
          <w:i/>
          <w:iCs/>
          <w:lang w:val="pl-PL"/>
        </w:rPr>
        <w:t>Kodeks karny. Część szczególna. Tom II. Część I. Komentarz do art. 117-211</w:t>
      </w:r>
      <w:proofErr w:type="gramStart"/>
      <w:r w:rsidR="00345864" w:rsidRPr="00345864">
        <w:rPr>
          <w:i/>
          <w:iCs/>
          <w:lang w:val="pl-PL"/>
        </w:rPr>
        <w:t>a </w:t>
      </w:r>
      <w:r w:rsidR="00345864" w:rsidRPr="00345864">
        <w:rPr>
          <w:lang w:val="pl-PL"/>
        </w:rPr>
        <w:t>,</w:t>
      </w:r>
      <w:proofErr w:type="gramEnd"/>
      <w:r w:rsidR="00345864" w:rsidRPr="00345864">
        <w:rPr>
          <w:lang w:val="pl-PL"/>
        </w:rPr>
        <w:t xml:space="preserve"> red. W. Wróbel, Warszawa 2017</w:t>
      </w:r>
      <w:r w:rsidR="0058212F">
        <w:rPr>
          <w:lang w:val="pl-PL"/>
        </w:rPr>
        <w:t xml:space="preserve">). </w:t>
      </w:r>
      <w:r w:rsidR="00345864">
        <w:rPr>
          <w:lang w:val="pl-PL"/>
        </w:rPr>
        <w:t xml:space="preserve">Co prawda orzecznictwo sądowe stwierdza, że w przypadku </w:t>
      </w:r>
      <w:r w:rsidR="00345864" w:rsidRPr="00345864">
        <w:rPr>
          <w:lang w:val="pl-PL"/>
        </w:rPr>
        <w:t xml:space="preserve">art. 152 § 2 k.k. </w:t>
      </w:r>
      <w:r w:rsidR="00345864">
        <w:rPr>
          <w:lang w:val="pl-PL"/>
        </w:rPr>
        <w:t>i</w:t>
      </w:r>
      <w:r w:rsidR="00345864" w:rsidRPr="00345864">
        <w:rPr>
          <w:lang w:val="pl-PL"/>
        </w:rPr>
        <w:t xml:space="preserve"> art. 18 § 2 k.k. </w:t>
      </w:r>
      <w:r w:rsidR="00345864">
        <w:rPr>
          <w:lang w:val="pl-PL"/>
        </w:rPr>
        <w:t xml:space="preserve">dochodzi do zbieżności </w:t>
      </w:r>
      <w:r w:rsidR="00345864" w:rsidRPr="00345864">
        <w:rPr>
          <w:lang w:val="pl-PL"/>
        </w:rPr>
        <w:t>charakterystyki znamion sprawstwa,</w:t>
      </w:r>
      <w:r w:rsidR="00345864">
        <w:rPr>
          <w:lang w:val="pl-PL"/>
        </w:rPr>
        <w:t xml:space="preserve"> my jednak proponujemy stosowanie</w:t>
      </w:r>
      <w:r w:rsidR="00904335">
        <w:rPr>
          <w:lang w:val="pl-PL"/>
        </w:rPr>
        <w:t xml:space="preserve"> wykładn</w:t>
      </w:r>
      <w:r w:rsidR="00345864">
        <w:rPr>
          <w:lang w:val="pl-PL"/>
        </w:rPr>
        <w:t xml:space="preserve">i, </w:t>
      </w:r>
      <w:proofErr w:type="gramStart"/>
      <w:r w:rsidR="00345864">
        <w:rPr>
          <w:lang w:val="pl-PL"/>
        </w:rPr>
        <w:t>że</w:t>
      </w:r>
      <w:r w:rsidR="00345864" w:rsidRPr="00345864">
        <w:rPr>
          <w:lang w:val="pl-PL"/>
        </w:rPr>
        <w:t xml:space="preserve">  </w:t>
      </w:r>
      <w:r w:rsidR="00747701">
        <w:rPr>
          <w:lang w:val="pl-PL"/>
        </w:rPr>
        <w:t>pojęcie</w:t>
      </w:r>
      <w:proofErr w:type="gramEnd"/>
      <w:r w:rsidR="00747701">
        <w:rPr>
          <w:lang w:val="pl-PL"/>
        </w:rPr>
        <w:t xml:space="preserve"> „pomocy” z tego przepisu nie jest równoznaczne z definicją „pomocnictwa” z art. 18 § 3 k.k., gdzie mamy do czynienia z bardzo szeroką </w:t>
      </w:r>
      <w:r w:rsidR="00904335">
        <w:rPr>
          <w:lang w:val="pl-PL"/>
        </w:rPr>
        <w:t xml:space="preserve">formułą </w:t>
      </w:r>
      <w:r w:rsidR="00904335" w:rsidRPr="00904335">
        <w:rPr>
          <w:i/>
          <w:iCs/>
          <w:lang w:val="pl-PL"/>
        </w:rPr>
        <w:t>(„dostarczając narzędzie, środek przewozu, udzielając rady lub informacji”</w:t>
      </w:r>
      <w:r w:rsidR="00904335">
        <w:rPr>
          <w:lang w:val="pl-PL"/>
        </w:rPr>
        <w:t>)</w:t>
      </w:r>
      <w:r w:rsidR="00747701">
        <w:rPr>
          <w:lang w:val="pl-PL"/>
        </w:rPr>
        <w:t xml:space="preserve">. </w:t>
      </w:r>
      <w:r w:rsidR="00904335">
        <w:rPr>
          <w:lang w:val="pl-PL"/>
        </w:rPr>
        <w:t>Na taką wykładnię pozwala okoliczność, że u</w:t>
      </w:r>
      <w:r w:rsidR="00747701">
        <w:rPr>
          <w:lang w:val="pl-PL"/>
        </w:rPr>
        <w:t>stawodawca zdecydował się uregulować odpowiedzialność za pomoc w aborcji oddzielnie</w:t>
      </w:r>
      <w:r w:rsidR="00904335">
        <w:rPr>
          <w:lang w:val="pl-PL"/>
        </w:rPr>
        <w:t xml:space="preserve"> (a wręcz był do tego zmuszony z uwagi na to, że ciężarna nie popełnia przestępstwa przerywając swoją ciążę). „Pomoc w aborcji” należy więc traktować autonomicznie i węziej, a więc </w:t>
      </w:r>
      <w:r w:rsidR="00747701">
        <w:rPr>
          <w:lang w:val="pl-PL"/>
        </w:rPr>
        <w:t xml:space="preserve">jako tylko te działania, które mają </w:t>
      </w:r>
      <w:r w:rsidR="00904335">
        <w:rPr>
          <w:lang w:val="pl-PL"/>
        </w:rPr>
        <w:t>„</w:t>
      </w:r>
      <w:r w:rsidR="00747701">
        <w:rPr>
          <w:lang w:val="pl-PL"/>
        </w:rPr>
        <w:t>decydujące</w:t>
      </w:r>
      <w:r w:rsidR="00904335">
        <w:rPr>
          <w:lang w:val="pl-PL"/>
        </w:rPr>
        <w:t>”</w:t>
      </w:r>
      <w:r w:rsidR="00747701">
        <w:rPr>
          <w:lang w:val="pl-PL"/>
        </w:rPr>
        <w:t xml:space="preserve"> znaczenie </w:t>
      </w:r>
      <w:r w:rsidR="00C33F3D">
        <w:rPr>
          <w:lang w:val="pl-PL"/>
        </w:rPr>
        <w:t>dla zrealizowania</w:t>
      </w:r>
      <w:r w:rsidR="00747701">
        <w:rPr>
          <w:lang w:val="pl-PL"/>
        </w:rPr>
        <w:t xml:space="preserve"> decyzji o przerwaniu ciąży</w:t>
      </w:r>
      <w:r w:rsidR="00904335">
        <w:rPr>
          <w:lang w:val="pl-PL"/>
        </w:rPr>
        <w:t xml:space="preserve"> przez kobietę, bez których aborcja by się na pewno nie odbyła</w:t>
      </w:r>
      <w:r w:rsidR="00747701">
        <w:rPr>
          <w:lang w:val="pl-PL"/>
        </w:rPr>
        <w:t xml:space="preserve">. Związek czynności </w:t>
      </w:r>
      <w:r w:rsidR="00904335">
        <w:rPr>
          <w:lang w:val="pl-PL"/>
        </w:rPr>
        <w:t xml:space="preserve">po prostu </w:t>
      </w:r>
      <w:r w:rsidR="00747701">
        <w:rPr>
          <w:lang w:val="pl-PL"/>
        </w:rPr>
        <w:t xml:space="preserve">„ułatwiających” z aborcją jest na tyle odległy, że karanie za takie czynności wypaczałoby subsydiarną rolę prawa karnego w demokratycznym państwie prawa. </w:t>
      </w:r>
      <w:r w:rsidR="00904335">
        <w:rPr>
          <w:lang w:val="pl-PL"/>
        </w:rPr>
        <w:t xml:space="preserve">Należy pamiętać, że te same czynności w zależności od okoliczności sprawy w jednym stanie faktycznym mogą mieć charakter „decydujących”, a w innym „ułatwiających”. </w:t>
      </w:r>
      <w:proofErr w:type="gramStart"/>
      <w:r w:rsidR="00904335">
        <w:rPr>
          <w:lang w:val="pl-PL"/>
        </w:rPr>
        <w:t>Tam</w:t>
      </w:r>
      <w:proofErr w:type="gramEnd"/>
      <w:r w:rsidR="00904335">
        <w:rPr>
          <w:lang w:val="pl-PL"/>
        </w:rPr>
        <w:t xml:space="preserve"> gdzie </w:t>
      </w:r>
      <w:r w:rsidR="00C23A97">
        <w:rPr>
          <w:lang w:val="pl-PL"/>
        </w:rPr>
        <w:t xml:space="preserve">są „ułatwiające”, należy odmówić wszczęcia postępowania z </w:t>
      </w:r>
      <w:r w:rsidR="00C23A97" w:rsidRPr="00C23A97">
        <w:rPr>
          <w:lang w:val="pl-PL"/>
        </w:rPr>
        <w:t>uwagi na to, że czyn nie zawiera znamion czynu zabronionego</w:t>
      </w:r>
      <w:r w:rsidR="00C23A97">
        <w:rPr>
          <w:lang w:val="pl-PL"/>
        </w:rPr>
        <w:t xml:space="preserve">, a w przypadku „decydujących” – z uwagi na </w:t>
      </w:r>
      <w:r w:rsidR="00C23A97" w:rsidRPr="00C23A97">
        <w:rPr>
          <w:lang w:val="pl-PL"/>
        </w:rPr>
        <w:t>znikomy stopień społecznej szkodliwości.</w:t>
      </w:r>
      <w:r w:rsidR="00257888">
        <w:rPr>
          <w:lang w:val="pl-PL"/>
        </w:rPr>
        <w:t xml:space="preserve"> </w:t>
      </w:r>
      <w:r w:rsidR="00747701" w:rsidRPr="00257888">
        <w:rPr>
          <w:lang w:val="pl-PL"/>
        </w:rPr>
        <w:t>W ostateczności, posiłkując się</w:t>
      </w:r>
      <w:r w:rsidRPr="00257888">
        <w:rPr>
          <w:lang w:val="pl-PL"/>
        </w:rPr>
        <w:t xml:space="preserve"> orzecznictwem sądowym (</w:t>
      </w:r>
      <w:r w:rsidR="00D43AC2" w:rsidRPr="00257888">
        <w:rPr>
          <w:lang w:val="pl-PL"/>
        </w:rPr>
        <w:t xml:space="preserve">np. </w:t>
      </w:r>
      <w:r w:rsidRPr="00257888">
        <w:rPr>
          <w:lang w:val="pl-PL"/>
        </w:rPr>
        <w:t xml:space="preserve">wyrok Sądu Apelacyjnego w Szczecinie z dnia 7 marca 2013 r., sygn. akt II </w:t>
      </w:r>
      <w:proofErr w:type="spellStart"/>
      <w:r w:rsidRPr="00257888">
        <w:rPr>
          <w:lang w:val="pl-PL"/>
        </w:rPr>
        <w:t>AKa</w:t>
      </w:r>
      <w:proofErr w:type="spellEnd"/>
      <w:r w:rsidRPr="00257888">
        <w:rPr>
          <w:lang w:val="pl-PL"/>
        </w:rPr>
        <w:t xml:space="preserve"> 26/13</w:t>
      </w:r>
      <w:r w:rsidR="00904335" w:rsidRPr="00257888">
        <w:rPr>
          <w:lang w:val="pl-PL"/>
        </w:rPr>
        <w:t xml:space="preserve">: </w:t>
      </w:r>
      <w:r w:rsidR="00904335" w:rsidRPr="00257888">
        <w:rPr>
          <w:i/>
          <w:iCs/>
          <w:lang w:val="pl-PL"/>
        </w:rPr>
        <w:t>„[N]</w:t>
      </w:r>
      <w:proofErr w:type="spellStart"/>
      <w:r w:rsidR="00904335" w:rsidRPr="00257888">
        <w:rPr>
          <w:i/>
          <w:iCs/>
          <w:lang w:val="pl-PL"/>
        </w:rPr>
        <w:t>ależy</w:t>
      </w:r>
      <w:proofErr w:type="spellEnd"/>
      <w:r w:rsidR="00904335" w:rsidRPr="00257888">
        <w:rPr>
          <w:i/>
          <w:iCs/>
          <w:lang w:val="pl-PL"/>
        </w:rPr>
        <w:t xml:space="preserve"> również zauważyć, że </w:t>
      </w:r>
      <w:r w:rsidR="00904335" w:rsidRPr="00257888">
        <w:rPr>
          <w:i/>
          <w:iCs/>
          <w:lang w:val="pl-PL"/>
        </w:rPr>
        <w:lastRenderedPageBreak/>
        <w:t>wymieniona, to znaczy A. G., była niezwykle zdeterminowana w realizacji swojego zamierzenia. Istnienie takiego stanu rzeczy uprawnia więc do sformułowania tezy, że nawet gdyby oskarżona nie udzieliła jej pomocy, to i tak poddałaby się zabiegowi aborcji. Oznacza to więc, że jakkolwiek działania oskarżonej ułatwiły A. G. dokonanie tego zabiegu, to jednak, mimo wszystko, nie miały dlań decydującego znaczenia. W tym kontekście, postrzeganym dodatkowo przez pryzmat uwarunkowań o charakterze ogólnospołecznym, wspomniane działania sprawcze oskarżonej nabierają więc takiego wymiaru i znaczenia, który pozwala zasadnie przyjąć, iż odznaczały się one jedynie znikomym stopniem społecznej szkodliwości”</w:t>
      </w:r>
      <w:r w:rsidRPr="00257888">
        <w:rPr>
          <w:lang w:val="pl-PL"/>
        </w:rPr>
        <w:t xml:space="preserve">) </w:t>
      </w:r>
      <w:r w:rsidRPr="00257888">
        <w:rPr>
          <w:b/>
          <w:bCs/>
          <w:lang w:val="pl-PL"/>
        </w:rPr>
        <w:t xml:space="preserve">można też sytuację </w:t>
      </w:r>
      <w:r w:rsidR="00C23A97" w:rsidRPr="00257888">
        <w:rPr>
          <w:b/>
          <w:bCs/>
          <w:lang w:val="pl-PL"/>
        </w:rPr>
        <w:t xml:space="preserve">udzielenia pomocy „ułatwiającej” od razu </w:t>
      </w:r>
      <w:r w:rsidRPr="00257888">
        <w:rPr>
          <w:b/>
          <w:bCs/>
          <w:lang w:val="pl-PL"/>
        </w:rPr>
        <w:t>potraktować jako odznaczającą się jedynie znikomym stopniem społecznej szkodliwości</w:t>
      </w:r>
      <w:r w:rsidR="00C23A97" w:rsidRPr="00257888">
        <w:rPr>
          <w:b/>
          <w:bCs/>
          <w:lang w:val="pl-PL"/>
        </w:rPr>
        <w:t xml:space="preserve"> i na tej podstawie umorzyć wszczęcia postępowania</w:t>
      </w:r>
      <w:r w:rsidRPr="00257888">
        <w:rPr>
          <w:b/>
          <w:bCs/>
          <w:lang w:val="pl-PL"/>
        </w:rPr>
        <w:t>.  </w:t>
      </w:r>
    </w:p>
    <w:p w14:paraId="22A255D2" w14:textId="77777777" w:rsidR="00904335" w:rsidRPr="00D43AC2" w:rsidRDefault="00904335" w:rsidP="00904335">
      <w:pPr>
        <w:pStyle w:val="Akapitzlist"/>
        <w:spacing w:after="0"/>
        <w:jc w:val="both"/>
        <w:rPr>
          <w:b/>
          <w:bCs/>
          <w:lang w:val="pl-PL"/>
        </w:rPr>
      </w:pPr>
    </w:p>
    <w:p w14:paraId="41BF324B" w14:textId="31C8FAF7" w:rsidR="002A2835" w:rsidRDefault="002A2835" w:rsidP="004B0A1A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 w:rsidRPr="00C23A97">
        <w:rPr>
          <w:b/>
          <w:bCs/>
          <w:lang w:val="pl-PL"/>
        </w:rPr>
        <w:t xml:space="preserve">Rekomendujemy, aby </w:t>
      </w:r>
      <w:r w:rsidR="00747701" w:rsidRPr="00C23A97">
        <w:rPr>
          <w:b/>
          <w:bCs/>
          <w:lang w:val="pl-PL"/>
        </w:rPr>
        <w:t xml:space="preserve">w sytuacjach, w których </w:t>
      </w:r>
      <w:r w:rsidRPr="00C23A97">
        <w:rPr>
          <w:b/>
          <w:bCs/>
          <w:lang w:val="pl-PL"/>
        </w:rPr>
        <w:t xml:space="preserve">organ </w:t>
      </w:r>
      <w:r w:rsidR="007A749F" w:rsidRPr="00C23A97">
        <w:rPr>
          <w:b/>
          <w:bCs/>
          <w:lang w:val="pl-PL"/>
        </w:rPr>
        <w:t>poweźmie</w:t>
      </w:r>
      <w:r w:rsidRPr="00C23A97">
        <w:rPr>
          <w:b/>
          <w:bCs/>
          <w:lang w:val="pl-PL"/>
        </w:rPr>
        <w:t xml:space="preserve"> wiadomość</w:t>
      </w:r>
      <w:r w:rsidR="007A749F" w:rsidRPr="00C23A97">
        <w:rPr>
          <w:b/>
          <w:bCs/>
          <w:lang w:val="pl-PL"/>
        </w:rPr>
        <w:t xml:space="preserve">, że osoba </w:t>
      </w:r>
      <w:r w:rsidR="00526B98" w:rsidRPr="00C23A97">
        <w:rPr>
          <w:b/>
          <w:bCs/>
          <w:lang w:val="pl-PL"/>
        </w:rPr>
        <w:t xml:space="preserve">w ciąży </w:t>
      </w:r>
      <w:r w:rsidR="007A749F" w:rsidRPr="00C23A97">
        <w:rPr>
          <w:b/>
          <w:bCs/>
          <w:lang w:val="pl-PL"/>
        </w:rPr>
        <w:t xml:space="preserve">pozyskała </w:t>
      </w:r>
      <w:r w:rsidR="00526B98" w:rsidRPr="00C23A97">
        <w:rPr>
          <w:b/>
          <w:bCs/>
          <w:lang w:val="pl-PL"/>
        </w:rPr>
        <w:t>leki do aborcji</w:t>
      </w:r>
      <w:r w:rsidR="007A749F" w:rsidRPr="00C23A97">
        <w:rPr>
          <w:b/>
          <w:bCs/>
          <w:lang w:val="pl-PL"/>
        </w:rPr>
        <w:t xml:space="preserve"> od organizacji pomocowej</w:t>
      </w:r>
      <w:r w:rsidR="00C23A97" w:rsidRPr="00C23A97">
        <w:rPr>
          <w:b/>
          <w:bCs/>
          <w:lang w:val="pl-PL"/>
        </w:rPr>
        <w:t>,</w:t>
      </w:r>
      <w:r w:rsidR="007A749F" w:rsidRPr="00C23A97">
        <w:rPr>
          <w:b/>
          <w:bCs/>
          <w:lang w:val="pl-PL"/>
        </w:rPr>
        <w:t xml:space="preserve"> </w:t>
      </w:r>
      <w:r w:rsidR="00C33F3D" w:rsidRPr="00C23A97">
        <w:rPr>
          <w:b/>
          <w:bCs/>
          <w:lang w:val="pl-PL"/>
        </w:rPr>
        <w:t>działającej legalnie</w:t>
      </w:r>
      <w:r w:rsidR="00526B98" w:rsidRPr="00C23A97">
        <w:rPr>
          <w:b/>
          <w:bCs/>
          <w:lang w:val="pl-PL"/>
        </w:rPr>
        <w:t xml:space="preserve"> za granicą w oparciu o prawo innego kraju (np. </w:t>
      </w:r>
      <w:proofErr w:type="spellStart"/>
      <w:r w:rsidR="00526B98" w:rsidRPr="00C23A97">
        <w:rPr>
          <w:b/>
          <w:bCs/>
          <w:lang w:val="pl-PL"/>
        </w:rPr>
        <w:t>Women</w:t>
      </w:r>
      <w:proofErr w:type="spellEnd"/>
      <w:r w:rsidR="00526B98" w:rsidRPr="00C23A97">
        <w:rPr>
          <w:b/>
          <w:bCs/>
          <w:lang w:val="pl-PL"/>
        </w:rPr>
        <w:t xml:space="preserve"> on Web, </w:t>
      </w:r>
      <w:proofErr w:type="spellStart"/>
      <w:r w:rsidR="00526B98" w:rsidRPr="00C23A97">
        <w:rPr>
          <w:b/>
          <w:bCs/>
          <w:lang w:val="pl-PL"/>
        </w:rPr>
        <w:t>Women</w:t>
      </w:r>
      <w:proofErr w:type="spellEnd"/>
      <w:r w:rsidR="00526B98" w:rsidRPr="00C23A97">
        <w:rPr>
          <w:b/>
          <w:bCs/>
          <w:lang w:val="pl-PL"/>
        </w:rPr>
        <w:t xml:space="preserve"> Help </w:t>
      </w:r>
      <w:proofErr w:type="spellStart"/>
      <w:r w:rsidR="00526B98" w:rsidRPr="00C23A97">
        <w:rPr>
          <w:b/>
          <w:bCs/>
          <w:lang w:val="pl-PL"/>
        </w:rPr>
        <w:t>Women</w:t>
      </w:r>
      <w:proofErr w:type="spellEnd"/>
      <w:r w:rsidR="00526B98" w:rsidRPr="00C23A97">
        <w:rPr>
          <w:b/>
          <w:bCs/>
          <w:lang w:val="pl-PL"/>
        </w:rPr>
        <w:t xml:space="preserve">), </w:t>
      </w:r>
      <w:r w:rsidR="00C23A97" w:rsidRPr="00C23A97">
        <w:rPr>
          <w:b/>
          <w:bCs/>
          <w:lang w:val="pl-PL"/>
        </w:rPr>
        <w:t>prokuratorzy odmawiali</w:t>
      </w:r>
      <w:r w:rsidR="00526B98" w:rsidRPr="00C23A97">
        <w:rPr>
          <w:b/>
          <w:bCs/>
          <w:lang w:val="pl-PL"/>
        </w:rPr>
        <w:t xml:space="preserve"> wszczęcia postępowania z uwagi na to, że sprawca nie podlega orzecznictwu polskich sądów karnych (art. 17 § 1 pkt 8 k.p.k.)</w:t>
      </w:r>
      <w:r w:rsidR="007A749F" w:rsidRPr="00C23A97">
        <w:rPr>
          <w:b/>
          <w:bCs/>
          <w:lang w:val="pl-PL"/>
        </w:rPr>
        <w:t>.</w:t>
      </w:r>
      <w:r w:rsidR="007A749F" w:rsidRPr="00747701">
        <w:rPr>
          <w:lang w:val="pl-PL"/>
        </w:rPr>
        <w:t xml:space="preserve"> Działanie takie będzie racjonalne ze względu na </w:t>
      </w:r>
      <w:r w:rsidR="004127B8" w:rsidRPr="00747701">
        <w:rPr>
          <w:lang w:val="pl-PL"/>
        </w:rPr>
        <w:t xml:space="preserve">brak możliwości </w:t>
      </w:r>
      <w:r w:rsidR="0005194D" w:rsidRPr="00747701">
        <w:rPr>
          <w:lang w:val="pl-PL"/>
        </w:rPr>
        <w:t xml:space="preserve">pociągnięcia </w:t>
      </w:r>
      <w:r w:rsidR="00C23A97">
        <w:rPr>
          <w:lang w:val="pl-PL"/>
        </w:rPr>
        <w:t xml:space="preserve">takich </w:t>
      </w:r>
      <w:r w:rsidR="00C23A97" w:rsidRPr="00747701">
        <w:rPr>
          <w:lang w:val="pl-PL"/>
        </w:rPr>
        <w:t xml:space="preserve">podmiotów zagranicznych </w:t>
      </w:r>
      <w:r w:rsidR="0005194D" w:rsidRPr="00747701">
        <w:rPr>
          <w:lang w:val="pl-PL"/>
        </w:rPr>
        <w:t xml:space="preserve">do odpowiedzialności karnej według polskiej ustawy. Organizacje takie jak </w:t>
      </w:r>
      <w:proofErr w:type="spellStart"/>
      <w:r w:rsidR="0005194D" w:rsidRPr="00747701">
        <w:rPr>
          <w:lang w:val="pl-PL"/>
        </w:rPr>
        <w:t>Women</w:t>
      </w:r>
      <w:proofErr w:type="spellEnd"/>
      <w:r w:rsidR="0005194D" w:rsidRPr="00747701">
        <w:rPr>
          <w:lang w:val="pl-PL"/>
        </w:rPr>
        <w:t xml:space="preserve"> on Web czy </w:t>
      </w:r>
      <w:proofErr w:type="spellStart"/>
      <w:r w:rsidR="0005194D" w:rsidRPr="00747701">
        <w:rPr>
          <w:lang w:val="pl-PL"/>
        </w:rPr>
        <w:t>Women</w:t>
      </w:r>
      <w:proofErr w:type="spellEnd"/>
      <w:r w:rsidR="0005194D" w:rsidRPr="00747701">
        <w:rPr>
          <w:lang w:val="pl-PL"/>
        </w:rPr>
        <w:t xml:space="preserve"> Help </w:t>
      </w:r>
      <w:proofErr w:type="spellStart"/>
      <w:r w:rsidR="0005194D" w:rsidRPr="00747701">
        <w:rPr>
          <w:lang w:val="pl-PL"/>
        </w:rPr>
        <w:t>Women</w:t>
      </w:r>
      <w:proofErr w:type="spellEnd"/>
      <w:r w:rsidR="0005194D" w:rsidRPr="00747701">
        <w:rPr>
          <w:lang w:val="pl-PL"/>
        </w:rPr>
        <w:t xml:space="preserve"> od lat wysyłają zestawy poronne do Polski, które są bezpieczne i rekomendowane przez Światową Organizację Zdrowia.</w:t>
      </w:r>
    </w:p>
    <w:p w14:paraId="5C50350B" w14:textId="77777777" w:rsidR="00C23A97" w:rsidRDefault="00C23A97" w:rsidP="00C23A97">
      <w:pPr>
        <w:pStyle w:val="Akapitzlist"/>
        <w:spacing w:after="0"/>
        <w:jc w:val="both"/>
        <w:rPr>
          <w:lang w:val="pl-PL"/>
        </w:rPr>
      </w:pPr>
    </w:p>
    <w:p w14:paraId="24CF0EBB" w14:textId="65072279" w:rsidR="00554501" w:rsidRDefault="00554501" w:rsidP="004B0A1A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 w:rsidRPr="00C23A97">
        <w:rPr>
          <w:b/>
          <w:bCs/>
          <w:lang w:val="pl-PL"/>
        </w:rPr>
        <w:t xml:space="preserve">Rekomendujemy, aby w sytuacji, gdy </w:t>
      </w:r>
      <w:r w:rsidR="00E05D3C" w:rsidRPr="00C23A97">
        <w:rPr>
          <w:b/>
          <w:bCs/>
          <w:lang w:val="pl-PL"/>
        </w:rPr>
        <w:t xml:space="preserve">pomoc przy aborcji polegała na ułatwieniu przerwania ciąży za granicą, </w:t>
      </w:r>
      <w:r w:rsidR="00C23A97">
        <w:rPr>
          <w:b/>
          <w:bCs/>
          <w:lang w:val="pl-PL"/>
        </w:rPr>
        <w:t xml:space="preserve">odbywającej się </w:t>
      </w:r>
      <w:r w:rsidR="00E05D3C" w:rsidRPr="00C23A97">
        <w:rPr>
          <w:b/>
          <w:bCs/>
          <w:lang w:val="pl-PL"/>
        </w:rPr>
        <w:t>według przepisów prawa obcego</w:t>
      </w:r>
      <w:r w:rsidR="00257888">
        <w:rPr>
          <w:b/>
          <w:bCs/>
          <w:lang w:val="pl-PL"/>
        </w:rPr>
        <w:t>,</w:t>
      </w:r>
      <w:r w:rsidR="00257888" w:rsidRPr="00257888">
        <w:rPr>
          <w:b/>
          <w:bCs/>
          <w:lang w:val="pl-PL"/>
        </w:rPr>
        <w:t xml:space="preserve"> </w:t>
      </w:r>
      <w:r w:rsidR="00257888" w:rsidRPr="00C23A97">
        <w:rPr>
          <w:b/>
          <w:bCs/>
          <w:lang w:val="pl-PL"/>
        </w:rPr>
        <w:t>prokuratorzy odmawiali wszczęcia postępowania</w:t>
      </w:r>
      <w:r w:rsidR="00257888">
        <w:rPr>
          <w:b/>
          <w:bCs/>
          <w:lang w:val="pl-PL"/>
        </w:rPr>
        <w:t xml:space="preserve"> </w:t>
      </w:r>
      <w:r w:rsidR="00257888" w:rsidRPr="00D43AC2">
        <w:rPr>
          <w:b/>
          <w:bCs/>
          <w:lang w:val="pl-PL"/>
        </w:rPr>
        <w:t>z uwagi na to, że czyn nie zawiera znamion czynu zabronionego (art. 17 § 1 pkt 2 k.p.k.)</w:t>
      </w:r>
      <w:r w:rsidR="00E05D3C" w:rsidRPr="00C23A97">
        <w:rPr>
          <w:b/>
          <w:bCs/>
          <w:lang w:val="pl-PL"/>
        </w:rPr>
        <w:t>.</w:t>
      </w:r>
      <w:r w:rsidR="00E05D3C">
        <w:rPr>
          <w:lang w:val="pl-PL"/>
        </w:rPr>
        <w:t xml:space="preserve"> </w:t>
      </w:r>
      <w:r w:rsidR="006449FA">
        <w:rPr>
          <w:lang w:val="pl-PL"/>
        </w:rPr>
        <w:t xml:space="preserve">Zespół Prawny FEDERY </w:t>
      </w:r>
      <w:r w:rsidR="00C23A97">
        <w:rPr>
          <w:lang w:val="pl-PL"/>
        </w:rPr>
        <w:t>jest świadomy</w:t>
      </w:r>
      <w:r w:rsidR="006449FA">
        <w:rPr>
          <w:lang w:val="pl-PL"/>
        </w:rPr>
        <w:t xml:space="preserve"> interpretacj</w:t>
      </w:r>
      <w:r w:rsidR="00C23A97">
        <w:rPr>
          <w:lang w:val="pl-PL"/>
        </w:rPr>
        <w:t>i</w:t>
      </w:r>
      <w:r w:rsidR="006449FA">
        <w:rPr>
          <w:lang w:val="pl-PL"/>
        </w:rPr>
        <w:t xml:space="preserve"> wyrażon</w:t>
      </w:r>
      <w:r w:rsidR="00C23A97">
        <w:rPr>
          <w:lang w:val="pl-PL"/>
        </w:rPr>
        <w:t>ej</w:t>
      </w:r>
      <w:r w:rsidR="006449FA">
        <w:rPr>
          <w:lang w:val="pl-PL"/>
        </w:rPr>
        <w:t xml:space="preserve"> przez Sąd Najwyższy</w:t>
      </w:r>
      <w:r w:rsidR="00C23A97">
        <w:rPr>
          <w:lang w:val="pl-PL"/>
        </w:rPr>
        <w:t xml:space="preserve"> (w</w:t>
      </w:r>
      <w:r w:rsidR="00C23A97" w:rsidRPr="0058212F">
        <w:rPr>
          <w:lang w:val="pl-PL"/>
        </w:rPr>
        <w:t>yrok S</w:t>
      </w:r>
      <w:r w:rsidR="00C23A97">
        <w:rPr>
          <w:lang w:val="pl-PL"/>
        </w:rPr>
        <w:t>ądu Najwyższego</w:t>
      </w:r>
      <w:r w:rsidR="00C23A97" w:rsidRPr="0058212F">
        <w:rPr>
          <w:lang w:val="pl-PL"/>
        </w:rPr>
        <w:t xml:space="preserve"> z 20</w:t>
      </w:r>
      <w:r w:rsidR="00C23A97">
        <w:rPr>
          <w:lang w:val="pl-PL"/>
        </w:rPr>
        <w:t xml:space="preserve"> listopada </w:t>
      </w:r>
      <w:r w:rsidR="00C23A97" w:rsidRPr="0058212F">
        <w:rPr>
          <w:lang w:val="pl-PL"/>
        </w:rPr>
        <w:t xml:space="preserve">2014 r., </w:t>
      </w:r>
      <w:r w:rsidR="00C23A97">
        <w:rPr>
          <w:lang w:val="pl-PL"/>
        </w:rPr>
        <w:t xml:space="preserve">sygn. akt </w:t>
      </w:r>
      <w:r w:rsidR="00C23A97" w:rsidRPr="0058212F">
        <w:rPr>
          <w:lang w:val="pl-PL"/>
        </w:rPr>
        <w:t>IV KK 257/14</w:t>
      </w:r>
      <w:r w:rsidR="00C23A97">
        <w:rPr>
          <w:lang w:val="pl-PL"/>
        </w:rPr>
        <w:t>)</w:t>
      </w:r>
      <w:r w:rsidR="00024125">
        <w:rPr>
          <w:lang w:val="pl-PL"/>
        </w:rPr>
        <w:t xml:space="preserve"> dotycząc</w:t>
      </w:r>
      <w:r w:rsidR="00C23A97">
        <w:rPr>
          <w:lang w:val="pl-PL"/>
        </w:rPr>
        <w:t>ej</w:t>
      </w:r>
      <w:r w:rsidR="006449FA">
        <w:rPr>
          <w:lang w:val="pl-PL"/>
        </w:rPr>
        <w:t xml:space="preserve"> </w:t>
      </w:r>
      <w:r w:rsidR="00024125">
        <w:rPr>
          <w:lang w:val="pl-PL"/>
        </w:rPr>
        <w:t xml:space="preserve">aspektu terytorialnego art. 152 </w:t>
      </w:r>
      <w:r w:rsidR="00024125" w:rsidRPr="00024125">
        <w:rPr>
          <w:lang w:val="pl-PL"/>
        </w:rPr>
        <w:t>§</w:t>
      </w:r>
      <w:r w:rsidR="00024125">
        <w:rPr>
          <w:lang w:val="pl-PL"/>
        </w:rPr>
        <w:t xml:space="preserve"> 2</w:t>
      </w:r>
      <w:r w:rsidR="00C23A97">
        <w:rPr>
          <w:lang w:val="pl-PL"/>
        </w:rPr>
        <w:t xml:space="preserve"> k.k</w:t>
      </w:r>
      <w:r w:rsidR="00024125">
        <w:rPr>
          <w:lang w:val="pl-PL"/>
        </w:rPr>
        <w:t xml:space="preserve">. </w:t>
      </w:r>
      <w:r w:rsidR="00C23A97">
        <w:rPr>
          <w:lang w:val="pl-PL"/>
        </w:rPr>
        <w:t>Jednakże, c</w:t>
      </w:r>
      <w:r w:rsidR="00024125">
        <w:rPr>
          <w:lang w:val="pl-PL"/>
        </w:rPr>
        <w:t>ho</w:t>
      </w:r>
      <w:r w:rsidR="00C23A97">
        <w:rPr>
          <w:lang w:val="pl-PL"/>
        </w:rPr>
        <w:t>ciaż art. 152 k.k. ma charakter formalny, a</w:t>
      </w:r>
      <w:r w:rsidR="00024125">
        <w:rPr>
          <w:lang w:val="pl-PL"/>
        </w:rPr>
        <w:t xml:space="preserve"> </w:t>
      </w:r>
      <w:r w:rsidR="00AD0D6A">
        <w:rPr>
          <w:lang w:val="pl-PL"/>
        </w:rPr>
        <w:t>pomoc przy</w:t>
      </w:r>
      <w:r w:rsidR="00024125">
        <w:rPr>
          <w:lang w:val="pl-PL"/>
        </w:rPr>
        <w:t xml:space="preserve"> przerwani</w:t>
      </w:r>
      <w:r w:rsidR="00AD0D6A">
        <w:rPr>
          <w:lang w:val="pl-PL"/>
        </w:rPr>
        <w:t>u</w:t>
      </w:r>
      <w:r w:rsidR="00024125">
        <w:rPr>
          <w:lang w:val="pl-PL"/>
        </w:rPr>
        <w:t xml:space="preserve"> ciąży </w:t>
      </w:r>
      <w:r w:rsidR="00C23A97">
        <w:rPr>
          <w:lang w:val="pl-PL"/>
        </w:rPr>
        <w:t>stanowi</w:t>
      </w:r>
      <w:r w:rsidR="006449FA">
        <w:rPr>
          <w:lang w:val="pl-PL"/>
        </w:rPr>
        <w:t xml:space="preserve"> </w:t>
      </w:r>
      <w:r w:rsidR="00C23A97">
        <w:rPr>
          <w:lang w:val="pl-PL"/>
        </w:rPr>
        <w:t xml:space="preserve">odrębne przestępstwo, </w:t>
      </w:r>
      <w:r w:rsidR="009F7F41">
        <w:rPr>
          <w:lang w:val="pl-PL"/>
        </w:rPr>
        <w:t xml:space="preserve">bez względu na to, czy i gdzie doszło do aborcji, </w:t>
      </w:r>
      <w:r w:rsidR="00C23A97">
        <w:rPr>
          <w:lang w:val="pl-PL"/>
        </w:rPr>
        <w:t xml:space="preserve">to </w:t>
      </w:r>
      <w:r w:rsidR="009F7F41">
        <w:rPr>
          <w:lang w:val="pl-PL"/>
        </w:rPr>
        <w:t>związek pomocy świadczonej na terenie Polski z przerwaniem ciąży w obcym kraju, w którym jest ona legalna i efektywnie dostępna, jest zbyt odległy</w:t>
      </w:r>
      <w:r w:rsidR="00257888">
        <w:rPr>
          <w:lang w:val="pl-PL"/>
        </w:rPr>
        <w:t>,</w:t>
      </w:r>
      <w:r w:rsidR="009F7F41">
        <w:rPr>
          <w:lang w:val="pl-PL"/>
        </w:rPr>
        <w:t xml:space="preserve"> </w:t>
      </w:r>
      <w:r w:rsidR="00257888">
        <w:rPr>
          <w:lang w:val="pl-PL"/>
        </w:rPr>
        <w:t xml:space="preserve">aby móc na jego podstawie konstruować odpowiedzialność karną </w:t>
      </w:r>
      <w:r w:rsidR="009F7F41">
        <w:rPr>
          <w:lang w:val="pl-PL"/>
        </w:rPr>
        <w:t xml:space="preserve">i </w:t>
      </w:r>
      <w:r w:rsidR="00024125">
        <w:rPr>
          <w:lang w:val="pl-PL"/>
        </w:rPr>
        <w:t xml:space="preserve">stanowić </w:t>
      </w:r>
      <w:r w:rsidR="009F7F41">
        <w:rPr>
          <w:lang w:val="pl-PL"/>
        </w:rPr>
        <w:t>może jedynie „</w:t>
      </w:r>
      <w:r w:rsidR="00024125">
        <w:rPr>
          <w:lang w:val="pl-PL"/>
        </w:rPr>
        <w:t>ułatwienie</w:t>
      </w:r>
      <w:r w:rsidR="009F7F41">
        <w:rPr>
          <w:lang w:val="pl-PL"/>
        </w:rPr>
        <w:t>”</w:t>
      </w:r>
      <w:r w:rsidR="00024125">
        <w:rPr>
          <w:lang w:val="pl-PL"/>
        </w:rPr>
        <w:t xml:space="preserve">, </w:t>
      </w:r>
      <w:r w:rsidR="00257888">
        <w:rPr>
          <w:lang w:val="pl-PL"/>
        </w:rPr>
        <w:t>według klasyfikacji wyrażonej w punktach poprzedzających</w:t>
      </w:r>
      <w:r w:rsidR="00AD0D6A">
        <w:rPr>
          <w:lang w:val="pl-PL"/>
        </w:rPr>
        <w:t xml:space="preserve">. Wykładania ta została wyrażona w doktrynie przez </w:t>
      </w:r>
      <w:r w:rsidR="00AD0D6A" w:rsidRPr="00C23A97">
        <w:rPr>
          <w:lang w:val="pl-PL"/>
        </w:rPr>
        <w:t>A. Marka</w:t>
      </w:r>
      <w:r w:rsidR="00AD0D6A">
        <w:rPr>
          <w:lang w:val="pl-PL"/>
        </w:rPr>
        <w:t xml:space="preserve"> (</w:t>
      </w:r>
      <w:r w:rsidR="00AD0D6A" w:rsidRPr="00AD0D6A">
        <w:rPr>
          <w:lang w:val="pl-PL"/>
        </w:rPr>
        <w:t>A. Marek, </w:t>
      </w:r>
      <w:r w:rsidR="00AD0D6A" w:rsidRPr="00AD0D6A">
        <w:rPr>
          <w:i/>
          <w:iCs/>
          <w:lang w:val="pl-PL"/>
        </w:rPr>
        <w:t>Kodeks karny. Komentarz</w:t>
      </w:r>
      <w:r w:rsidR="00AD0D6A" w:rsidRPr="00AD0D6A">
        <w:rPr>
          <w:lang w:val="pl-PL"/>
        </w:rPr>
        <w:t>, Komentarz do art. 152, teza 5, Warszawa 2004, s. 395</w:t>
      </w:r>
      <w:r w:rsidR="00AD0D6A">
        <w:rPr>
          <w:lang w:val="pl-PL"/>
        </w:rPr>
        <w:t xml:space="preserve">). </w:t>
      </w:r>
    </w:p>
    <w:p w14:paraId="14F90032" w14:textId="77777777" w:rsidR="00C23A97" w:rsidRDefault="00C23A97" w:rsidP="004B0A1A">
      <w:pPr>
        <w:spacing w:after="0"/>
        <w:contextualSpacing/>
        <w:jc w:val="both"/>
        <w:rPr>
          <w:lang w:val="pl-PL"/>
        </w:rPr>
      </w:pPr>
    </w:p>
    <w:p w14:paraId="34BCBF5E" w14:textId="74D11AAB" w:rsidR="00526B98" w:rsidRPr="00C23A97" w:rsidRDefault="00526B98" w:rsidP="00C23A97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 w:rsidRPr="00C23A97">
        <w:rPr>
          <w:lang w:val="pl-PL"/>
        </w:rPr>
        <w:t xml:space="preserve">Jeśli w powyższych sytuacjach postępowanie przygotowawcze zostało już wszczęte, powinno zostać </w:t>
      </w:r>
      <w:r w:rsidRPr="00C23A97">
        <w:rPr>
          <w:b/>
          <w:bCs/>
          <w:lang w:val="pl-PL"/>
        </w:rPr>
        <w:t>umorzone ze wskazanych wyżej przyczyn.</w:t>
      </w:r>
      <w:r w:rsidRPr="00C23A97">
        <w:rPr>
          <w:lang w:val="pl-PL"/>
        </w:rPr>
        <w:t xml:space="preserve"> </w:t>
      </w:r>
    </w:p>
    <w:p w14:paraId="3C4AFD5F" w14:textId="77777777" w:rsidR="00C23A97" w:rsidRPr="00526B98" w:rsidRDefault="00C23A97" w:rsidP="004B0A1A">
      <w:pPr>
        <w:spacing w:after="0"/>
        <w:contextualSpacing/>
        <w:jc w:val="both"/>
        <w:rPr>
          <w:lang w:val="pl-PL"/>
        </w:rPr>
      </w:pPr>
    </w:p>
    <w:p w14:paraId="39D0CC2B" w14:textId="758CCC2A" w:rsidR="0005194D" w:rsidRPr="00257888" w:rsidRDefault="004127B8" w:rsidP="00257888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 w:rsidRPr="00257888">
        <w:rPr>
          <w:b/>
          <w:bCs/>
          <w:lang w:val="pl-PL"/>
        </w:rPr>
        <w:t>Rekomendujemy, by w toku postępowania powstrzymać się od czynności</w:t>
      </w:r>
      <w:r w:rsidR="00257888" w:rsidRPr="00257888">
        <w:rPr>
          <w:b/>
          <w:bCs/>
          <w:lang w:val="pl-PL"/>
        </w:rPr>
        <w:t xml:space="preserve"> sprawdzających i procesowych stanowiących</w:t>
      </w:r>
      <w:r w:rsidRPr="00257888">
        <w:rPr>
          <w:b/>
          <w:bCs/>
          <w:lang w:val="pl-PL"/>
        </w:rPr>
        <w:t xml:space="preserve"> obciążenie dla kobiet przerywających ciążę</w:t>
      </w:r>
      <w:r w:rsidR="00257888" w:rsidRPr="00257888">
        <w:rPr>
          <w:b/>
          <w:bCs/>
          <w:lang w:val="pl-PL"/>
        </w:rPr>
        <w:t>.</w:t>
      </w:r>
      <w:r w:rsidR="00257888">
        <w:rPr>
          <w:lang w:val="pl-PL"/>
        </w:rPr>
        <w:t xml:space="preserve"> Prowadzenie postępowania karnego w sprawie o pomoc w aborcji jest </w:t>
      </w:r>
      <w:r w:rsidRPr="0005194D">
        <w:rPr>
          <w:i/>
          <w:iCs/>
          <w:lang w:val="pl-PL"/>
        </w:rPr>
        <w:t>de facto</w:t>
      </w:r>
      <w:r>
        <w:rPr>
          <w:lang w:val="pl-PL"/>
        </w:rPr>
        <w:t xml:space="preserve"> bezprawną kryminalizacj</w:t>
      </w:r>
      <w:r w:rsidR="00257888">
        <w:rPr>
          <w:lang w:val="pl-PL"/>
        </w:rPr>
        <w:t>ą</w:t>
      </w:r>
      <w:r>
        <w:rPr>
          <w:lang w:val="pl-PL"/>
        </w:rPr>
        <w:t xml:space="preserve"> osób w ciąży. </w:t>
      </w:r>
      <w:r w:rsidRPr="00257888">
        <w:rPr>
          <w:lang w:val="pl-PL"/>
        </w:rPr>
        <w:t>W szczególności</w:t>
      </w:r>
      <w:r w:rsidR="00257888" w:rsidRPr="00257888">
        <w:rPr>
          <w:lang w:val="pl-PL"/>
        </w:rPr>
        <w:t xml:space="preserve"> </w:t>
      </w:r>
      <w:r w:rsidR="00257888" w:rsidRPr="0005194D">
        <w:rPr>
          <w:lang w:val="pl-PL"/>
        </w:rPr>
        <w:t>należy powstrzymać się od</w:t>
      </w:r>
      <w:r w:rsidR="00257888">
        <w:rPr>
          <w:lang w:val="pl-PL"/>
        </w:rPr>
        <w:t>:</w:t>
      </w:r>
    </w:p>
    <w:p w14:paraId="3207B556" w14:textId="77777777" w:rsidR="00257888" w:rsidRDefault="004127B8" w:rsidP="00257888">
      <w:pPr>
        <w:pStyle w:val="Akapitzlist"/>
        <w:numPr>
          <w:ilvl w:val="0"/>
          <w:numId w:val="4"/>
        </w:numPr>
        <w:spacing w:after="0"/>
        <w:jc w:val="both"/>
        <w:rPr>
          <w:lang w:val="pl-PL"/>
        </w:rPr>
      </w:pPr>
      <w:r w:rsidRPr="0005194D">
        <w:rPr>
          <w:lang w:val="pl-PL"/>
        </w:rPr>
        <w:t>zatrzymywania jako dowodów rzeczowych przedmiotów osobistych kobiet, takich jak komputery</w:t>
      </w:r>
      <w:r w:rsidR="0005194D" w:rsidRPr="0005194D">
        <w:rPr>
          <w:lang w:val="pl-PL"/>
        </w:rPr>
        <w:t xml:space="preserve">, </w:t>
      </w:r>
      <w:r w:rsidRPr="0005194D">
        <w:rPr>
          <w:lang w:val="pl-PL"/>
        </w:rPr>
        <w:t>telefony</w:t>
      </w:r>
      <w:r w:rsidR="0005194D" w:rsidRPr="0005194D">
        <w:rPr>
          <w:lang w:val="pl-PL"/>
        </w:rPr>
        <w:t xml:space="preserve"> czy</w:t>
      </w:r>
      <w:r w:rsidRPr="0005194D">
        <w:rPr>
          <w:lang w:val="pl-PL"/>
        </w:rPr>
        <w:t xml:space="preserve"> bielizna</w:t>
      </w:r>
      <w:r w:rsidR="0005194D" w:rsidRPr="0005194D">
        <w:rPr>
          <w:lang w:val="pl-PL"/>
        </w:rPr>
        <w:t xml:space="preserve">. </w:t>
      </w:r>
    </w:p>
    <w:p w14:paraId="0253A444" w14:textId="77777777" w:rsidR="00257888" w:rsidRDefault="0005194D" w:rsidP="00257888">
      <w:pPr>
        <w:pStyle w:val="Akapitzlist"/>
        <w:numPr>
          <w:ilvl w:val="0"/>
          <w:numId w:val="4"/>
        </w:numPr>
        <w:spacing w:after="0"/>
        <w:jc w:val="both"/>
        <w:rPr>
          <w:lang w:val="pl-PL"/>
        </w:rPr>
      </w:pPr>
      <w:r w:rsidRPr="00257888">
        <w:rPr>
          <w:lang w:val="pl-PL"/>
        </w:rPr>
        <w:t xml:space="preserve">wtórnej </w:t>
      </w:r>
      <w:proofErr w:type="spellStart"/>
      <w:r w:rsidRPr="00257888">
        <w:rPr>
          <w:lang w:val="pl-PL"/>
        </w:rPr>
        <w:t>wiktymizacji</w:t>
      </w:r>
      <w:proofErr w:type="spellEnd"/>
      <w:r w:rsidRPr="00257888">
        <w:rPr>
          <w:lang w:val="pl-PL"/>
        </w:rPr>
        <w:t xml:space="preserve"> kobiet, poprzez</w:t>
      </w:r>
      <w:r w:rsidR="00257888">
        <w:rPr>
          <w:lang w:val="pl-PL"/>
        </w:rPr>
        <w:t xml:space="preserve"> np. </w:t>
      </w:r>
      <w:r w:rsidRPr="00257888">
        <w:rPr>
          <w:lang w:val="pl-PL"/>
        </w:rPr>
        <w:t xml:space="preserve">zmuszanie </w:t>
      </w:r>
      <w:r w:rsidR="00526B98" w:rsidRPr="00257888">
        <w:rPr>
          <w:lang w:val="pl-PL"/>
        </w:rPr>
        <w:t xml:space="preserve">ich </w:t>
      </w:r>
      <w:r w:rsidRPr="00257888">
        <w:rPr>
          <w:lang w:val="pl-PL"/>
        </w:rPr>
        <w:t>do wyjawienia powodów decyzji o przerwaniu ciąży bądź w jaki sposób doszło do jej przerwania.</w:t>
      </w:r>
    </w:p>
    <w:p w14:paraId="0BB42FDD" w14:textId="1E9C57DB" w:rsidR="0005194D" w:rsidRDefault="0005194D" w:rsidP="00257888">
      <w:pPr>
        <w:pStyle w:val="Akapitzlist"/>
        <w:numPr>
          <w:ilvl w:val="0"/>
          <w:numId w:val="4"/>
        </w:numPr>
        <w:spacing w:after="0"/>
        <w:jc w:val="both"/>
        <w:rPr>
          <w:lang w:val="pl-PL"/>
        </w:rPr>
      </w:pPr>
      <w:r w:rsidRPr="00257888">
        <w:rPr>
          <w:lang w:val="pl-PL"/>
        </w:rPr>
        <w:lastRenderedPageBreak/>
        <w:t xml:space="preserve">czynności </w:t>
      </w:r>
      <w:r w:rsidR="00257888">
        <w:rPr>
          <w:lang w:val="pl-PL"/>
        </w:rPr>
        <w:t xml:space="preserve">wykraczających poza </w:t>
      </w:r>
      <w:r w:rsidRPr="00257888">
        <w:rPr>
          <w:lang w:val="pl-PL"/>
        </w:rPr>
        <w:t>uzasadnione procesowo minimum. Przykładowo, liczba przesłuchań kobiety w charakterze świadka, powinna być nie większa niż jeden.</w:t>
      </w:r>
    </w:p>
    <w:p w14:paraId="71BF857E" w14:textId="77777777" w:rsidR="00FB16FD" w:rsidRPr="00257888" w:rsidRDefault="00FB16FD" w:rsidP="00FB16FD">
      <w:pPr>
        <w:pStyle w:val="Akapitzlist"/>
        <w:spacing w:after="0"/>
        <w:ind w:left="1440"/>
        <w:jc w:val="both"/>
        <w:rPr>
          <w:lang w:val="pl-PL"/>
        </w:rPr>
      </w:pPr>
    </w:p>
    <w:p w14:paraId="00316668" w14:textId="5E7D9C08" w:rsidR="00E32D9C" w:rsidRDefault="00E32D9C" w:rsidP="004B0A1A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>
        <w:rPr>
          <w:lang w:val="pl-PL"/>
        </w:rPr>
        <w:t>Sugerujemy ograniczenie udowadniania o</w:t>
      </w:r>
      <w:r w:rsidR="004127B8">
        <w:rPr>
          <w:lang w:val="pl-PL"/>
        </w:rPr>
        <w:t>kolicznoś</w:t>
      </w:r>
      <w:r w:rsidR="0005194D">
        <w:rPr>
          <w:lang w:val="pl-PL"/>
        </w:rPr>
        <w:t>ci</w:t>
      </w:r>
      <w:r>
        <w:rPr>
          <w:lang w:val="pl-PL"/>
        </w:rPr>
        <w:t xml:space="preserve">, że osoba była w ciąży, do </w:t>
      </w:r>
      <w:r w:rsidRPr="00257888">
        <w:rPr>
          <w:b/>
          <w:bCs/>
          <w:lang w:val="pl-PL"/>
        </w:rPr>
        <w:t>autodeklaracji kobiety</w:t>
      </w:r>
      <w:r>
        <w:rPr>
          <w:lang w:val="pl-PL"/>
        </w:rPr>
        <w:t xml:space="preserve">. Zbytecznym jest między innymi uzyskiwanie dostępu do </w:t>
      </w:r>
      <w:r w:rsidR="0005194D">
        <w:rPr>
          <w:lang w:val="pl-PL"/>
        </w:rPr>
        <w:t>dokumentacji</w:t>
      </w:r>
      <w:r>
        <w:rPr>
          <w:lang w:val="pl-PL"/>
        </w:rPr>
        <w:t xml:space="preserve"> </w:t>
      </w:r>
      <w:r w:rsidR="0005194D">
        <w:rPr>
          <w:lang w:val="pl-PL"/>
        </w:rPr>
        <w:t>medycznej</w:t>
      </w:r>
      <w:r>
        <w:rPr>
          <w:lang w:val="pl-PL"/>
        </w:rPr>
        <w:t xml:space="preserve"> bądź żądanie dostarczenia dowodów, takich jak wyniki badań USG bądź testów ciążowych</w:t>
      </w:r>
      <w:r w:rsidR="0005194D">
        <w:rPr>
          <w:lang w:val="pl-PL"/>
        </w:rPr>
        <w:t>. Całkowicie niewskazan</w:t>
      </w:r>
      <w:r w:rsidR="00526B98">
        <w:rPr>
          <w:lang w:val="pl-PL"/>
        </w:rPr>
        <w:t>e</w:t>
      </w:r>
      <w:r w:rsidR="0005194D">
        <w:rPr>
          <w:lang w:val="pl-PL"/>
        </w:rPr>
        <w:t xml:space="preserve"> jest powoł</w:t>
      </w:r>
      <w:r w:rsidR="00257888">
        <w:rPr>
          <w:lang w:val="pl-PL"/>
        </w:rPr>
        <w:t>yw</w:t>
      </w:r>
      <w:r w:rsidR="0005194D">
        <w:rPr>
          <w:lang w:val="pl-PL"/>
        </w:rPr>
        <w:t>anie biegłego.</w:t>
      </w:r>
    </w:p>
    <w:p w14:paraId="1E52FCC6" w14:textId="77777777" w:rsidR="00257888" w:rsidRDefault="00257888" w:rsidP="00257888">
      <w:pPr>
        <w:pStyle w:val="Akapitzlist"/>
        <w:spacing w:after="0"/>
        <w:jc w:val="both"/>
        <w:rPr>
          <w:lang w:val="pl-PL"/>
        </w:rPr>
      </w:pPr>
    </w:p>
    <w:p w14:paraId="30E08E45" w14:textId="7CD639D0" w:rsidR="00F271F2" w:rsidRDefault="00F271F2" w:rsidP="004B0A1A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>
        <w:rPr>
          <w:lang w:val="pl-PL"/>
        </w:rPr>
        <w:t xml:space="preserve">Zgodnie z </w:t>
      </w:r>
      <w:r w:rsidR="0005194D">
        <w:rPr>
          <w:lang w:val="pl-PL"/>
        </w:rPr>
        <w:t>wytycznymi</w:t>
      </w:r>
      <w:r>
        <w:rPr>
          <w:lang w:val="pl-PL"/>
        </w:rPr>
        <w:t xml:space="preserve"> </w:t>
      </w:r>
      <w:r w:rsidR="0005194D">
        <w:rPr>
          <w:lang w:val="pl-PL"/>
        </w:rPr>
        <w:t>P</w:t>
      </w:r>
      <w:r>
        <w:rPr>
          <w:lang w:val="pl-PL"/>
        </w:rPr>
        <w:t xml:space="preserve">rokuratury </w:t>
      </w:r>
      <w:r w:rsidR="0005194D">
        <w:rPr>
          <w:lang w:val="pl-PL"/>
        </w:rPr>
        <w:t>K</w:t>
      </w:r>
      <w:r>
        <w:rPr>
          <w:lang w:val="pl-PL"/>
        </w:rPr>
        <w:t xml:space="preserve">rajowej, sugerujemy </w:t>
      </w:r>
      <w:r w:rsidR="0005194D">
        <w:rPr>
          <w:lang w:val="pl-PL"/>
        </w:rPr>
        <w:t>wcześniejsze</w:t>
      </w:r>
      <w:r>
        <w:rPr>
          <w:lang w:val="pl-PL"/>
        </w:rPr>
        <w:t xml:space="preserve"> </w:t>
      </w:r>
      <w:r w:rsidRPr="00257888">
        <w:rPr>
          <w:b/>
          <w:bCs/>
          <w:lang w:val="pl-PL"/>
        </w:rPr>
        <w:t xml:space="preserve">poinformowanie kobiety o braku jej odpowiedzialności </w:t>
      </w:r>
      <w:r w:rsidR="0005194D" w:rsidRPr="00257888">
        <w:rPr>
          <w:b/>
          <w:bCs/>
          <w:lang w:val="pl-PL"/>
        </w:rPr>
        <w:t>karnej</w:t>
      </w:r>
      <w:r>
        <w:rPr>
          <w:lang w:val="pl-PL"/>
        </w:rPr>
        <w:t xml:space="preserve"> oraz odnotowanie tego faktu w protokole </w:t>
      </w:r>
      <w:r w:rsidR="0005194D">
        <w:rPr>
          <w:lang w:val="pl-PL"/>
        </w:rPr>
        <w:t>przesłuchania</w:t>
      </w:r>
      <w:r>
        <w:rPr>
          <w:lang w:val="pl-PL"/>
        </w:rPr>
        <w:t xml:space="preserve">. Wskazane jest także </w:t>
      </w:r>
      <w:r w:rsidR="00257888">
        <w:rPr>
          <w:lang w:val="pl-PL"/>
        </w:rPr>
        <w:t xml:space="preserve">szczególne </w:t>
      </w:r>
      <w:r>
        <w:rPr>
          <w:lang w:val="pl-PL"/>
        </w:rPr>
        <w:t>pouczenie o treści art. 182, 183</w:t>
      </w:r>
      <w:r w:rsidR="00C33F3D">
        <w:rPr>
          <w:lang w:val="pl-PL"/>
        </w:rPr>
        <w:t xml:space="preserve"> i</w:t>
      </w:r>
      <w:r>
        <w:rPr>
          <w:lang w:val="pl-PL"/>
        </w:rPr>
        <w:t xml:space="preserve"> 185 </w:t>
      </w:r>
      <w:r w:rsidR="00526B98">
        <w:rPr>
          <w:lang w:val="pl-PL"/>
        </w:rPr>
        <w:t>k</w:t>
      </w:r>
      <w:r w:rsidR="0005194D">
        <w:rPr>
          <w:lang w:val="pl-PL"/>
        </w:rPr>
        <w:t>odeksu postępowania karnego.</w:t>
      </w:r>
    </w:p>
    <w:p w14:paraId="5A3296E1" w14:textId="77777777" w:rsidR="00257888" w:rsidRPr="00257888" w:rsidRDefault="00257888" w:rsidP="00257888">
      <w:pPr>
        <w:spacing w:after="0"/>
        <w:jc w:val="both"/>
        <w:rPr>
          <w:lang w:val="pl-PL"/>
        </w:rPr>
      </w:pPr>
    </w:p>
    <w:p w14:paraId="5C74A059" w14:textId="0CAB00C9" w:rsidR="0005194D" w:rsidRDefault="0005194D" w:rsidP="004B0A1A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>
        <w:rPr>
          <w:lang w:val="pl-PL"/>
        </w:rPr>
        <w:t xml:space="preserve">Wszystkie czynności powinny być prowadzone przy </w:t>
      </w:r>
      <w:r w:rsidRPr="00257888">
        <w:rPr>
          <w:b/>
          <w:bCs/>
          <w:lang w:val="pl-PL"/>
        </w:rPr>
        <w:t>uwzględnieniu dobrostanu kobiety</w:t>
      </w:r>
      <w:r w:rsidR="00963291" w:rsidRPr="00257888">
        <w:rPr>
          <w:b/>
          <w:bCs/>
          <w:lang w:val="pl-PL"/>
        </w:rPr>
        <w:t xml:space="preserve"> i traktowaniu </w:t>
      </w:r>
      <w:r w:rsidR="00526B98" w:rsidRPr="00257888">
        <w:rPr>
          <w:b/>
          <w:bCs/>
          <w:lang w:val="pl-PL"/>
        </w:rPr>
        <w:t xml:space="preserve">go </w:t>
      </w:r>
      <w:r w:rsidR="00963291" w:rsidRPr="00257888">
        <w:rPr>
          <w:b/>
          <w:bCs/>
          <w:lang w:val="pl-PL"/>
        </w:rPr>
        <w:t>priorytetowo</w:t>
      </w:r>
      <w:r>
        <w:rPr>
          <w:lang w:val="pl-PL"/>
        </w:rPr>
        <w:t>. Należy powtrzymać się od jakichkolwiek działań, które m</w:t>
      </w:r>
      <w:r w:rsidR="00257888">
        <w:rPr>
          <w:lang w:val="pl-PL"/>
        </w:rPr>
        <w:t>ogłyby</w:t>
      </w:r>
      <w:r>
        <w:rPr>
          <w:lang w:val="pl-PL"/>
        </w:rPr>
        <w:t xml:space="preserve"> prowadzić do stygmatyzacji bądź krzywdzenia kobiet, nawet jeśli mogą być uzasadnione procesowo.</w:t>
      </w:r>
    </w:p>
    <w:p w14:paraId="0802EDF5" w14:textId="77777777" w:rsidR="00257888" w:rsidRPr="00257888" w:rsidRDefault="00257888" w:rsidP="00257888">
      <w:pPr>
        <w:spacing w:after="0"/>
        <w:jc w:val="both"/>
        <w:rPr>
          <w:lang w:val="pl-PL"/>
        </w:rPr>
      </w:pPr>
    </w:p>
    <w:p w14:paraId="499C8C72" w14:textId="44E756DA" w:rsidR="006215D3" w:rsidRDefault="0005194D" w:rsidP="004B0A1A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>
        <w:rPr>
          <w:lang w:val="pl-PL"/>
        </w:rPr>
        <w:t xml:space="preserve">Sugerujemy, by czynności były w miarę możliwości prowadzone przez </w:t>
      </w:r>
      <w:r w:rsidR="00526B98" w:rsidRPr="00257888">
        <w:rPr>
          <w:b/>
          <w:bCs/>
          <w:lang w:val="pl-PL"/>
        </w:rPr>
        <w:t>kobiety-</w:t>
      </w:r>
      <w:r w:rsidRPr="00257888">
        <w:rPr>
          <w:b/>
          <w:bCs/>
          <w:lang w:val="pl-PL"/>
        </w:rPr>
        <w:t>prokuratorki</w:t>
      </w:r>
      <w:r>
        <w:rPr>
          <w:lang w:val="pl-PL"/>
        </w:rPr>
        <w:t xml:space="preserve"> z odpowiednim doświadczeniem życiowym.</w:t>
      </w:r>
    </w:p>
    <w:p w14:paraId="487031C3" w14:textId="77777777" w:rsidR="00257888" w:rsidRPr="00257888" w:rsidRDefault="00257888" w:rsidP="00257888">
      <w:pPr>
        <w:spacing w:after="0"/>
        <w:jc w:val="both"/>
        <w:rPr>
          <w:lang w:val="pl-PL"/>
        </w:rPr>
      </w:pPr>
    </w:p>
    <w:p w14:paraId="795560B1" w14:textId="77777777" w:rsidR="00257888" w:rsidRDefault="006215D3" w:rsidP="004B0A1A">
      <w:pPr>
        <w:pStyle w:val="Akapitzlist"/>
        <w:numPr>
          <w:ilvl w:val="0"/>
          <w:numId w:val="1"/>
        </w:numPr>
        <w:spacing w:after="0"/>
        <w:jc w:val="both"/>
        <w:rPr>
          <w:lang w:val="pl-PL"/>
        </w:rPr>
      </w:pPr>
      <w:r>
        <w:rPr>
          <w:lang w:val="pl-PL"/>
        </w:rPr>
        <w:t>Przypominamy</w:t>
      </w:r>
      <w:r w:rsidR="007A749F">
        <w:rPr>
          <w:lang w:val="pl-PL"/>
        </w:rPr>
        <w:t xml:space="preserve">, </w:t>
      </w:r>
      <w:r>
        <w:rPr>
          <w:lang w:val="pl-PL"/>
        </w:rPr>
        <w:t xml:space="preserve">że prokuratorzy muszą kierować się dorobkiem doktryny prawnokarnej </w:t>
      </w:r>
      <w:r w:rsidR="00526B98">
        <w:rPr>
          <w:lang w:val="pl-PL"/>
        </w:rPr>
        <w:t xml:space="preserve">na tle art. 152 k.k. </w:t>
      </w:r>
      <w:r>
        <w:rPr>
          <w:lang w:val="pl-PL"/>
        </w:rPr>
        <w:t>oraz standardami międzynarodowymi. W szczególności należy podkreślić, że</w:t>
      </w:r>
      <w:r w:rsidR="00257888">
        <w:rPr>
          <w:lang w:val="pl-PL"/>
        </w:rPr>
        <w:t>:</w:t>
      </w:r>
    </w:p>
    <w:p w14:paraId="5B6B61C8" w14:textId="77777777" w:rsidR="00257888" w:rsidRPr="00257888" w:rsidRDefault="00257888" w:rsidP="00257888">
      <w:pPr>
        <w:pStyle w:val="Akapitzlist"/>
        <w:rPr>
          <w:lang w:val="pl-PL"/>
        </w:rPr>
      </w:pPr>
    </w:p>
    <w:p w14:paraId="57A8E4BB" w14:textId="77777777" w:rsidR="00FB16FD" w:rsidRDefault="006215D3" w:rsidP="004B0A1A">
      <w:pPr>
        <w:pStyle w:val="Akapitzlist"/>
        <w:numPr>
          <w:ilvl w:val="0"/>
          <w:numId w:val="5"/>
        </w:numPr>
        <w:spacing w:after="0"/>
        <w:jc w:val="both"/>
        <w:rPr>
          <w:lang w:val="pl-PL"/>
        </w:rPr>
      </w:pPr>
      <w:r w:rsidRPr="00257888">
        <w:rPr>
          <w:lang w:val="pl-PL"/>
        </w:rPr>
        <w:t xml:space="preserve">Nie stanowi </w:t>
      </w:r>
      <w:r w:rsidR="00526B98" w:rsidRPr="00257888">
        <w:rPr>
          <w:lang w:val="pl-PL"/>
        </w:rPr>
        <w:t xml:space="preserve">karalnej </w:t>
      </w:r>
      <w:r w:rsidRPr="00257888">
        <w:rPr>
          <w:lang w:val="pl-PL"/>
        </w:rPr>
        <w:t>pomoc</w:t>
      </w:r>
      <w:r w:rsidR="00526B98" w:rsidRPr="00257888">
        <w:rPr>
          <w:lang w:val="pl-PL"/>
        </w:rPr>
        <w:t>y</w:t>
      </w:r>
      <w:r w:rsidRPr="00257888">
        <w:rPr>
          <w:lang w:val="pl-PL"/>
        </w:rPr>
        <w:t xml:space="preserve"> w rozumieniu art. 152 </w:t>
      </w:r>
      <w:r w:rsidR="00526B98" w:rsidRPr="00257888">
        <w:rPr>
          <w:lang w:val="pl-PL"/>
        </w:rPr>
        <w:t>§</w:t>
      </w:r>
      <w:r w:rsidRPr="00257888">
        <w:rPr>
          <w:lang w:val="pl-PL"/>
        </w:rPr>
        <w:t xml:space="preserve"> 2 pomocnic</w:t>
      </w:r>
      <w:r w:rsidR="00C33F3D" w:rsidRPr="00257888">
        <w:rPr>
          <w:lang w:val="pl-PL"/>
        </w:rPr>
        <w:t>two</w:t>
      </w:r>
      <w:r w:rsidRPr="00257888">
        <w:rPr>
          <w:lang w:val="pl-PL"/>
        </w:rPr>
        <w:t xml:space="preserve"> </w:t>
      </w:r>
      <w:r w:rsidRPr="00257888">
        <w:rPr>
          <w:i/>
          <w:iCs/>
          <w:lang w:val="pl-PL"/>
        </w:rPr>
        <w:t xml:space="preserve">ad </w:t>
      </w:r>
      <w:proofErr w:type="spellStart"/>
      <w:r w:rsidRPr="00257888">
        <w:rPr>
          <w:i/>
          <w:iCs/>
          <w:lang w:val="pl-PL"/>
        </w:rPr>
        <w:t>incertam</w:t>
      </w:r>
      <w:proofErr w:type="spellEnd"/>
      <w:r w:rsidRPr="00257888">
        <w:rPr>
          <w:i/>
          <w:iCs/>
          <w:lang w:val="pl-PL"/>
        </w:rPr>
        <w:t xml:space="preserve"> personam</w:t>
      </w:r>
      <w:r w:rsidR="00526B98" w:rsidRPr="00257888">
        <w:rPr>
          <w:lang w:val="pl-PL"/>
        </w:rPr>
        <w:t xml:space="preserve">, czyli osobie o </w:t>
      </w:r>
      <w:r w:rsidR="00526B98" w:rsidRPr="00FB16FD">
        <w:rPr>
          <w:b/>
          <w:bCs/>
          <w:lang w:val="pl-PL"/>
        </w:rPr>
        <w:t>nieustalonej tożsamości</w:t>
      </w:r>
      <w:r w:rsidR="00526B98" w:rsidRPr="00257888">
        <w:rPr>
          <w:lang w:val="pl-PL"/>
        </w:rPr>
        <w:t xml:space="preserve">. </w:t>
      </w:r>
    </w:p>
    <w:p w14:paraId="45A22818" w14:textId="77777777" w:rsidR="00FB16FD" w:rsidRDefault="009856FA" w:rsidP="004B0A1A">
      <w:pPr>
        <w:pStyle w:val="Akapitzlist"/>
        <w:numPr>
          <w:ilvl w:val="0"/>
          <w:numId w:val="5"/>
        </w:numPr>
        <w:spacing w:after="0"/>
        <w:jc w:val="both"/>
        <w:rPr>
          <w:lang w:val="pl-PL"/>
        </w:rPr>
      </w:pPr>
      <w:r w:rsidRPr="00FB16FD">
        <w:rPr>
          <w:lang w:val="pl-PL"/>
        </w:rPr>
        <w:t>Nie</w:t>
      </w:r>
      <w:r w:rsidR="00526B98" w:rsidRPr="00FB16FD">
        <w:rPr>
          <w:lang w:val="pl-PL"/>
        </w:rPr>
        <w:t xml:space="preserve"> ponosi odpowiedzialności karnej osoba, która </w:t>
      </w:r>
      <w:r w:rsidR="006215D3" w:rsidRPr="00FB16FD">
        <w:rPr>
          <w:b/>
          <w:bCs/>
          <w:lang w:val="pl-PL"/>
        </w:rPr>
        <w:t>nieumyśln</w:t>
      </w:r>
      <w:r w:rsidR="00526B98" w:rsidRPr="00FB16FD">
        <w:rPr>
          <w:b/>
          <w:bCs/>
          <w:lang w:val="pl-PL"/>
        </w:rPr>
        <w:t>ie</w:t>
      </w:r>
      <w:r w:rsidR="006215D3" w:rsidRPr="00FB16FD">
        <w:rPr>
          <w:lang w:val="pl-PL"/>
        </w:rPr>
        <w:t xml:space="preserve"> </w:t>
      </w:r>
      <w:r w:rsidR="00526B98" w:rsidRPr="00FB16FD">
        <w:rPr>
          <w:lang w:val="pl-PL"/>
        </w:rPr>
        <w:t xml:space="preserve">pomaga w </w:t>
      </w:r>
      <w:r w:rsidR="006215D3" w:rsidRPr="00FB16FD">
        <w:rPr>
          <w:lang w:val="pl-PL"/>
        </w:rPr>
        <w:t>lub nakłania</w:t>
      </w:r>
      <w:r w:rsidR="00526B98" w:rsidRPr="00FB16FD">
        <w:rPr>
          <w:lang w:val="pl-PL"/>
        </w:rPr>
        <w:t xml:space="preserve"> </w:t>
      </w:r>
      <w:r w:rsidR="006449FA" w:rsidRPr="00FB16FD">
        <w:rPr>
          <w:lang w:val="pl-PL"/>
        </w:rPr>
        <w:t>do aborcji</w:t>
      </w:r>
      <w:r w:rsidR="0005194D" w:rsidRPr="00FB16FD">
        <w:rPr>
          <w:lang w:val="pl-PL"/>
        </w:rPr>
        <w:t>.</w:t>
      </w:r>
    </w:p>
    <w:p w14:paraId="171C8558" w14:textId="77777777" w:rsidR="00FB16FD" w:rsidRDefault="00FB16FD" w:rsidP="00FB16FD">
      <w:pPr>
        <w:pStyle w:val="Akapitzlist"/>
        <w:numPr>
          <w:ilvl w:val="0"/>
          <w:numId w:val="5"/>
        </w:numPr>
        <w:spacing w:after="0"/>
        <w:jc w:val="both"/>
        <w:rPr>
          <w:lang w:val="pl-PL"/>
        </w:rPr>
      </w:pPr>
      <w:r w:rsidRPr="00FB16FD">
        <w:rPr>
          <w:lang w:val="pl-PL"/>
        </w:rPr>
        <w:t xml:space="preserve">Nie stanowi przestępstwa </w:t>
      </w:r>
      <w:r w:rsidRPr="00FB16FD">
        <w:rPr>
          <w:b/>
          <w:bCs/>
          <w:lang w:val="pl-PL"/>
        </w:rPr>
        <w:t>informowanie</w:t>
      </w:r>
      <w:r w:rsidRPr="00FB16FD">
        <w:rPr>
          <w:lang w:val="pl-PL"/>
        </w:rPr>
        <w:t xml:space="preserve"> o technicznych</w:t>
      </w:r>
      <w:r>
        <w:rPr>
          <w:lang w:val="pl-PL"/>
        </w:rPr>
        <w:t>, fizjologicznych lub</w:t>
      </w:r>
      <w:r w:rsidRPr="00FB16FD">
        <w:rPr>
          <w:lang w:val="pl-PL"/>
        </w:rPr>
        <w:t xml:space="preserve"> </w:t>
      </w:r>
      <w:r>
        <w:rPr>
          <w:lang w:val="pl-PL"/>
        </w:rPr>
        <w:t xml:space="preserve">logistycznych </w:t>
      </w:r>
      <w:r w:rsidRPr="00FB16FD">
        <w:rPr>
          <w:lang w:val="pl-PL"/>
        </w:rPr>
        <w:t>aspektach tego, jak ciążę przerwać (zarówno w kraju jak i za granicą), skąd wziąć leki do aborcji, jak uzyskać pomoc w aborcji, o organizacjach pomocowych zajmujących się zdrowiem reprodukcyjnym.</w:t>
      </w:r>
    </w:p>
    <w:p w14:paraId="7CB5B9F3" w14:textId="607661CB" w:rsidR="00FB16FD" w:rsidRDefault="00526B98" w:rsidP="004B0A1A">
      <w:pPr>
        <w:pStyle w:val="Akapitzlist"/>
        <w:numPr>
          <w:ilvl w:val="0"/>
          <w:numId w:val="5"/>
        </w:numPr>
        <w:spacing w:after="0"/>
        <w:jc w:val="both"/>
        <w:rPr>
          <w:lang w:val="pl-PL"/>
        </w:rPr>
      </w:pPr>
      <w:r w:rsidRPr="00FB16FD">
        <w:rPr>
          <w:b/>
          <w:bCs/>
          <w:lang w:val="pl-PL"/>
        </w:rPr>
        <w:t>Posiadanie wiedzy</w:t>
      </w:r>
      <w:r w:rsidRPr="00FB16FD">
        <w:rPr>
          <w:lang w:val="pl-PL"/>
        </w:rPr>
        <w:t xml:space="preserve"> o planowanej cudzej aborcji i niezapobiegnięcie jej nie stanowi przestępstwa.</w:t>
      </w:r>
      <w:r w:rsidR="00FB16FD">
        <w:rPr>
          <w:lang w:val="pl-PL"/>
        </w:rPr>
        <w:t xml:space="preserve"> </w:t>
      </w:r>
      <w:r w:rsidR="00FB16FD" w:rsidRPr="00FB16FD">
        <w:rPr>
          <w:b/>
          <w:bCs/>
          <w:lang w:val="pl-PL"/>
        </w:rPr>
        <w:t>Towarzyszeniu komuś</w:t>
      </w:r>
      <w:r w:rsidR="00FB16FD">
        <w:rPr>
          <w:lang w:val="pl-PL"/>
        </w:rPr>
        <w:t xml:space="preserve"> w aborcji </w:t>
      </w:r>
      <w:r w:rsidR="00FB16FD" w:rsidRPr="00FB16FD">
        <w:rPr>
          <w:lang w:val="pl-PL"/>
        </w:rPr>
        <w:t>nie stanowi przestępstwa</w:t>
      </w:r>
      <w:r w:rsidR="00FB16FD">
        <w:rPr>
          <w:lang w:val="pl-PL"/>
        </w:rPr>
        <w:t xml:space="preserve">. </w:t>
      </w:r>
      <w:r w:rsidR="00FB16FD" w:rsidRPr="00FB16FD">
        <w:rPr>
          <w:b/>
          <w:bCs/>
          <w:lang w:val="pl-PL"/>
        </w:rPr>
        <w:t xml:space="preserve">Rozmawianie </w:t>
      </w:r>
      <w:r w:rsidR="00FB16FD">
        <w:rPr>
          <w:lang w:val="pl-PL"/>
        </w:rPr>
        <w:t xml:space="preserve">o wszelkich aspektach konkretnej aborcji lub aborcji w ogólności nie stanowi przestępstwa. </w:t>
      </w:r>
      <w:r w:rsidR="00FB16FD" w:rsidRPr="00FB16FD">
        <w:rPr>
          <w:b/>
          <w:bCs/>
          <w:lang w:val="pl-PL"/>
        </w:rPr>
        <w:t>Szukanie i zasięganie informacji</w:t>
      </w:r>
      <w:r w:rsidR="00FB16FD">
        <w:rPr>
          <w:lang w:val="pl-PL"/>
        </w:rPr>
        <w:t xml:space="preserve"> o aborcji dla kogoś, nawet jeśli jest to osoba w ciąży planująca aborcję, nie stanowi przestępstwa.</w:t>
      </w:r>
    </w:p>
    <w:p w14:paraId="09E697CA" w14:textId="77777777" w:rsidR="00FB16FD" w:rsidRDefault="007425E8" w:rsidP="004B0A1A">
      <w:pPr>
        <w:pStyle w:val="Akapitzlist"/>
        <w:numPr>
          <w:ilvl w:val="0"/>
          <w:numId w:val="5"/>
        </w:numPr>
        <w:spacing w:after="0"/>
        <w:jc w:val="both"/>
        <w:rPr>
          <w:lang w:val="pl-PL"/>
        </w:rPr>
      </w:pPr>
      <w:r w:rsidRPr="00FB16FD">
        <w:rPr>
          <w:lang w:val="pl-PL"/>
        </w:rPr>
        <w:t>Pomoc</w:t>
      </w:r>
      <w:r w:rsidR="009856FA" w:rsidRPr="00FB16FD">
        <w:rPr>
          <w:lang w:val="pl-PL"/>
        </w:rPr>
        <w:t xml:space="preserve"> osobie w ciąży, która miała aborcję</w:t>
      </w:r>
      <w:r w:rsidR="00FB16FD">
        <w:rPr>
          <w:lang w:val="pl-PL"/>
        </w:rPr>
        <w:t>,</w:t>
      </w:r>
      <w:r w:rsidRPr="00FB16FD">
        <w:rPr>
          <w:lang w:val="pl-PL"/>
        </w:rPr>
        <w:t xml:space="preserve"> </w:t>
      </w:r>
      <w:r w:rsidRPr="00FB16FD">
        <w:rPr>
          <w:b/>
          <w:bCs/>
          <w:lang w:val="pl-PL"/>
        </w:rPr>
        <w:t xml:space="preserve">w zacieraniu </w:t>
      </w:r>
      <w:r w:rsidR="009856FA" w:rsidRPr="00FB16FD">
        <w:rPr>
          <w:b/>
          <w:bCs/>
          <w:lang w:val="pl-PL"/>
        </w:rPr>
        <w:t>śladów</w:t>
      </w:r>
      <w:r w:rsidR="009856FA" w:rsidRPr="00FB16FD">
        <w:rPr>
          <w:lang w:val="pl-PL"/>
        </w:rPr>
        <w:t xml:space="preserve"> tej </w:t>
      </w:r>
      <w:r w:rsidRPr="00FB16FD">
        <w:rPr>
          <w:lang w:val="pl-PL"/>
        </w:rPr>
        <w:t>aborcji nie wypełnia znamion poplecznictwa z art. 239 k.k</w:t>
      </w:r>
      <w:r w:rsidR="00FB16FD">
        <w:rPr>
          <w:lang w:val="pl-PL"/>
        </w:rPr>
        <w:t>.</w:t>
      </w:r>
    </w:p>
    <w:p w14:paraId="49E85D68" w14:textId="52C92665" w:rsidR="0005194D" w:rsidRPr="00FB16FD" w:rsidRDefault="0005194D" w:rsidP="004B0A1A">
      <w:pPr>
        <w:pStyle w:val="Akapitzlist"/>
        <w:numPr>
          <w:ilvl w:val="0"/>
          <w:numId w:val="5"/>
        </w:numPr>
        <w:spacing w:after="0"/>
        <w:jc w:val="both"/>
        <w:rPr>
          <w:lang w:val="pl-PL"/>
        </w:rPr>
      </w:pPr>
      <w:r w:rsidRPr="00FB16FD">
        <w:rPr>
          <w:lang w:val="pl-PL"/>
        </w:rPr>
        <w:t xml:space="preserve">Nakłanianiem do aborcji nie </w:t>
      </w:r>
      <w:r w:rsidR="009856FA" w:rsidRPr="00FB16FD">
        <w:rPr>
          <w:lang w:val="pl-PL"/>
        </w:rPr>
        <w:t xml:space="preserve">jest </w:t>
      </w:r>
      <w:r w:rsidR="009856FA" w:rsidRPr="00FB16FD">
        <w:rPr>
          <w:b/>
          <w:bCs/>
          <w:lang w:val="pl-PL"/>
        </w:rPr>
        <w:t>prowadzenie rozmowy o zaletach i wadach</w:t>
      </w:r>
      <w:r w:rsidR="009856FA" w:rsidRPr="00FB16FD">
        <w:rPr>
          <w:lang w:val="pl-PL"/>
        </w:rPr>
        <w:t xml:space="preserve"> decyzji o przerwaniu ciąży i wyrażenie własnego zdania na ten temat. </w:t>
      </w:r>
    </w:p>
    <w:p w14:paraId="4F749C4E" w14:textId="77777777" w:rsidR="00247416" w:rsidRDefault="00247416" w:rsidP="004B0A1A">
      <w:pPr>
        <w:pStyle w:val="Akapitzlist"/>
        <w:spacing w:after="0"/>
        <w:jc w:val="both"/>
        <w:rPr>
          <w:lang w:val="pl-PL"/>
        </w:rPr>
      </w:pPr>
    </w:p>
    <w:p w14:paraId="5E3A35FC" w14:textId="35071BE7" w:rsidR="009856FA" w:rsidRDefault="009856FA" w:rsidP="004B0A1A">
      <w:pPr>
        <w:spacing w:after="0"/>
        <w:contextualSpacing/>
        <w:jc w:val="both"/>
        <w:rPr>
          <w:lang w:val="pl-PL"/>
        </w:rPr>
      </w:pPr>
      <w:r w:rsidRPr="00C33F3D">
        <w:rPr>
          <w:lang w:val="pl-PL"/>
        </w:rPr>
        <w:t xml:space="preserve">Mamy nadzieję, że nasze rekomendacje realnie pomogą prokuraturze i doprowadzą do spadku postępowań karnych dotyczących udzielania chcianej pomocy w chcianej aborcji. </w:t>
      </w:r>
    </w:p>
    <w:p w14:paraId="1EA3EAAE" w14:textId="77777777" w:rsidR="00FB16FD" w:rsidRDefault="00FB16FD" w:rsidP="004B0A1A">
      <w:pPr>
        <w:spacing w:after="0"/>
        <w:contextualSpacing/>
        <w:jc w:val="both"/>
        <w:rPr>
          <w:lang w:val="pl-PL"/>
        </w:rPr>
      </w:pPr>
    </w:p>
    <w:p w14:paraId="4D4B3D12" w14:textId="5B7124F6" w:rsidR="00FB16FD" w:rsidRDefault="00FB16FD" w:rsidP="004B0A1A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>Mamy nadzieję, że prokuratura będzie stosować nasze wytyczne po to, by nie deptać już więcej godności kobiet.</w:t>
      </w:r>
    </w:p>
    <w:p w14:paraId="6285F490" w14:textId="77777777" w:rsidR="00FB16FD" w:rsidRDefault="00FB16FD" w:rsidP="004B0A1A">
      <w:pPr>
        <w:spacing w:after="0"/>
        <w:contextualSpacing/>
        <w:jc w:val="both"/>
        <w:rPr>
          <w:lang w:val="pl-PL"/>
        </w:rPr>
      </w:pPr>
    </w:p>
    <w:p w14:paraId="63D0DEF2" w14:textId="00DA854E" w:rsidR="00FB16FD" w:rsidRDefault="00FB16FD" w:rsidP="004B0A1A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lastRenderedPageBreak/>
        <w:t>Zdajemy sobie sprawę, że dotychczasowa doktryna prawa i orzecznictwo sądowe są na tle art. 152 k.k. najzwyczajniej w świecie bardzo konserwatywne. Ale Wy, prokuratorzy i prokuratorki, nie musicie takie i tacy być. Możecie być demokratyczną, humanitarną zmianą. Zgodnie z konstytucyjnymi i międzynarodowymi standardami ochrony praw człowieka.</w:t>
      </w:r>
    </w:p>
    <w:p w14:paraId="7581CA86" w14:textId="77777777" w:rsidR="00247416" w:rsidRPr="00FB16FD" w:rsidRDefault="00247416" w:rsidP="00FB16FD">
      <w:pPr>
        <w:spacing w:after="0"/>
        <w:jc w:val="both"/>
        <w:rPr>
          <w:lang w:val="pl-PL"/>
        </w:rPr>
      </w:pPr>
    </w:p>
    <w:p w14:paraId="2AB5E7F5" w14:textId="5A2F0130" w:rsidR="00247416" w:rsidRPr="00C33F3D" w:rsidRDefault="00247416" w:rsidP="004B0A1A">
      <w:pPr>
        <w:spacing w:after="0"/>
        <w:contextualSpacing/>
        <w:jc w:val="both"/>
        <w:rPr>
          <w:lang w:val="pl-PL"/>
        </w:rPr>
      </w:pPr>
      <w:r w:rsidRPr="00C33F3D">
        <w:rPr>
          <w:lang w:val="pl-PL"/>
        </w:rPr>
        <w:t xml:space="preserve">Niezależnie jednak od kształtu, czy to </w:t>
      </w:r>
      <w:r w:rsidR="00963291" w:rsidRPr="00C33F3D">
        <w:rPr>
          <w:lang w:val="pl-PL"/>
        </w:rPr>
        <w:t>k</w:t>
      </w:r>
      <w:r w:rsidRPr="00C33F3D">
        <w:rPr>
          <w:lang w:val="pl-PL"/>
        </w:rPr>
        <w:t xml:space="preserve">odeksu karnego, czy to wytycznych prokuratury, </w:t>
      </w:r>
      <w:r w:rsidR="00FB16FD">
        <w:rPr>
          <w:lang w:val="pl-PL"/>
        </w:rPr>
        <w:t xml:space="preserve">kobiety </w:t>
      </w:r>
      <w:proofErr w:type="gramStart"/>
      <w:r w:rsidRPr="00C33F3D">
        <w:rPr>
          <w:lang w:val="pl-PL"/>
        </w:rPr>
        <w:t>mo</w:t>
      </w:r>
      <w:r w:rsidR="00FB16FD">
        <w:rPr>
          <w:lang w:val="pl-PL"/>
        </w:rPr>
        <w:t xml:space="preserve">gą </w:t>
      </w:r>
      <w:r w:rsidRPr="00C33F3D">
        <w:rPr>
          <w:lang w:val="pl-PL"/>
        </w:rPr>
        <w:t xml:space="preserve"> być</w:t>
      </w:r>
      <w:proofErr w:type="gramEnd"/>
      <w:r w:rsidRPr="00C33F3D">
        <w:rPr>
          <w:lang w:val="pl-PL"/>
        </w:rPr>
        <w:t xml:space="preserve"> pewne, że FEDERA oraz jej prawniczki </w:t>
      </w:r>
      <w:r w:rsidR="00963291" w:rsidRPr="00C33F3D">
        <w:rPr>
          <w:lang w:val="pl-PL"/>
        </w:rPr>
        <w:t>są</w:t>
      </w:r>
      <w:r w:rsidRPr="00C33F3D">
        <w:rPr>
          <w:lang w:val="pl-PL"/>
        </w:rPr>
        <w:t xml:space="preserve"> </w:t>
      </w:r>
      <w:r w:rsidR="00FB16FD">
        <w:rPr>
          <w:lang w:val="pl-PL"/>
        </w:rPr>
        <w:t>Z</w:t>
      </w:r>
      <w:r w:rsidRPr="00C33F3D">
        <w:rPr>
          <w:lang w:val="pl-PL"/>
        </w:rPr>
        <w:t xml:space="preserve">awsze po </w:t>
      </w:r>
      <w:r w:rsidR="00FB16FD">
        <w:rPr>
          <w:lang w:val="pl-PL"/>
        </w:rPr>
        <w:t>S</w:t>
      </w:r>
      <w:r w:rsidRPr="00C33F3D">
        <w:rPr>
          <w:lang w:val="pl-PL"/>
        </w:rPr>
        <w:t>t</w:t>
      </w:r>
      <w:r w:rsidR="009856FA" w:rsidRPr="00C33F3D">
        <w:rPr>
          <w:lang w:val="pl-PL"/>
        </w:rPr>
        <w:t>ro</w:t>
      </w:r>
      <w:r w:rsidRPr="00C33F3D">
        <w:rPr>
          <w:lang w:val="pl-PL"/>
        </w:rPr>
        <w:t>nie</w:t>
      </w:r>
      <w:r w:rsidR="00FB16FD">
        <w:rPr>
          <w:lang w:val="pl-PL"/>
        </w:rPr>
        <w:t xml:space="preserve"> Kobiet</w:t>
      </w:r>
      <w:r w:rsidRPr="00C33F3D">
        <w:rPr>
          <w:lang w:val="pl-PL"/>
        </w:rPr>
        <w:t>.</w:t>
      </w:r>
    </w:p>
    <w:p w14:paraId="075C8EF5" w14:textId="77777777" w:rsidR="00247416" w:rsidRDefault="00247416" w:rsidP="004B0A1A">
      <w:pPr>
        <w:pStyle w:val="Akapitzlist"/>
        <w:spacing w:after="0"/>
        <w:jc w:val="both"/>
        <w:rPr>
          <w:lang w:val="pl-PL"/>
        </w:rPr>
      </w:pPr>
    </w:p>
    <w:p w14:paraId="14159244" w14:textId="0A57C286" w:rsidR="00247416" w:rsidRPr="00FB16FD" w:rsidRDefault="00247416" w:rsidP="00FB16FD">
      <w:pPr>
        <w:spacing w:after="0"/>
        <w:contextualSpacing/>
        <w:jc w:val="both"/>
        <w:rPr>
          <w:lang w:val="pl-PL"/>
        </w:rPr>
      </w:pPr>
      <w:r w:rsidRPr="00C33F3D">
        <w:rPr>
          <w:lang w:val="pl-PL"/>
        </w:rPr>
        <w:t>Potrzebujesz pomocy?</w:t>
      </w:r>
    </w:p>
    <w:p w14:paraId="7A299308" w14:textId="6FCAE80A" w:rsidR="00247416" w:rsidRDefault="00247416" w:rsidP="004B0A1A">
      <w:pPr>
        <w:spacing w:after="0"/>
        <w:contextualSpacing/>
        <w:jc w:val="both"/>
        <w:rPr>
          <w:lang w:val="pl-PL"/>
        </w:rPr>
      </w:pPr>
      <w:r w:rsidRPr="00C33F3D">
        <w:rPr>
          <w:lang w:val="pl-PL"/>
        </w:rPr>
        <w:t>Dzwoń 22 635 93 95.</w:t>
      </w:r>
    </w:p>
    <w:p w14:paraId="33676206" w14:textId="1BDD55E7" w:rsidR="007B0CFF" w:rsidRPr="00C33F3D" w:rsidRDefault="007B0CFF" w:rsidP="004B0A1A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>pomocprawna@federa.org.pl</w:t>
      </w:r>
    </w:p>
    <w:sectPr w:rsidR="007B0CFF" w:rsidRPr="00C33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356A"/>
    <w:multiLevelType w:val="hybridMultilevel"/>
    <w:tmpl w:val="D1183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20D0"/>
    <w:multiLevelType w:val="hybridMultilevel"/>
    <w:tmpl w:val="AE78DA4C"/>
    <w:lvl w:ilvl="0" w:tplc="1A940C9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E5209"/>
    <w:multiLevelType w:val="hybridMultilevel"/>
    <w:tmpl w:val="CD64FC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714B06"/>
    <w:multiLevelType w:val="hybridMultilevel"/>
    <w:tmpl w:val="DDC8C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4E1570"/>
    <w:multiLevelType w:val="hybridMultilevel"/>
    <w:tmpl w:val="30DA8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55601">
    <w:abstractNumId w:val="1"/>
  </w:num>
  <w:num w:numId="2" w16cid:durableId="476337046">
    <w:abstractNumId w:val="4"/>
  </w:num>
  <w:num w:numId="3" w16cid:durableId="1774936964">
    <w:abstractNumId w:val="0"/>
  </w:num>
  <w:num w:numId="4" w16cid:durableId="246769673">
    <w:abstractNumId w:val="3"/>
  </w:num>
  <w:num w:numId="5" w16cid:durableId="35025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04"/>
    <w:rsid w:val="00024125"/>
    <w:rsid w:val="0005194D"/>
    <w:rsid w:val="000A1D04"/>
    <w:rsid w:val="00247416"/>
    <w:rsid w:val="00257888"/>
    <w:rsid w:val="002A2835"/>
    <w:rsid w:val="002B5CE7"/>
    <w:rsid w:val="00345864"/>
    <w:rsid w:val="00357F04"/>
    <w:rsid w:val="004127B8"/>
    <w:rsid w:val="00417716"/>
    <w:rsid w:val="004756A8"/>
    <w:rsid w:val="004B0A1A"/>
    <w:rsid w:val="00521481"/>
    <w:rsid w:val="00526B98"/>
    <w:rsid w:val="00554501"/>
    <w:rsid w:val="0058212F"/>
    <w:rsid w:val="006215D3"/>
    <w:rsid w:val="006449FA"/>
    <w:rsid w:val="006D375E"/>
    <w:rsid w:val="007077CC"/>
    <w:rsid w:val="007425E8"/>
    <w:rsid w:val="00747701"/>
    <w:rsid w:val="007A749F"/>
    <w:rsid w:val="007B0CFF"/>
    <w:rsid w:val="008423EB"/>
    <w:rsid w:val="00904335"/>
    <w:rsid w:val="00963291"/>
    <w:rsid w:val="009856FA"/>
    <w:rsid w:val="009954FD"/>
    <w:rsid w:val="009D0EB7"/>
    <w:rsid w:val="009F7F41"/>
    <w:rsid w:val="00AC7FC8"/>
    <w:rsid w:val="00AD0D6A"/>
    <w:rsid w:val="00B11497"/>
    <w:rsid w:val="00C16D55"/>
    <w:rsid w:val="00C23A97"/>
    <w:rsid w:val="00C33F3D"/>
    <w:rsid w:val="00CB134A"/>
    <w:rsid w:val="00D43AC2"/>
    <w:rsid w:val="00DA333B"/>
    <w:rsid w:val="00DF5631"/>
    <w:rsid w:val="00E05D3C"/>
    <w:rsid w:val="00E32D9C"/>
    <w:rsid w:val="00F271F2"/>
    <w:rsid w:val="00F676AF"/>
    <w:rsid w:val="00FB16FD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C8C5"/>
  <w15:chartTrackingRefBased/>
  <w15:docId w15:val="{4A9260D7-29A3-4626-A110-30AF6266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5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F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F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F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F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F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F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7F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7F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7F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F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F04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96329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821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Bieżuński</dc:creator>
  <cp:keywords/>
  <dc:description/>
  <cp:lastModifiedBy>Mateusz Bieżuński</cp:lastModifiedBy>
  <cp:revision>2</cp:revision>
  <dcterms:created xsi:type="dcterms:W3CDTF">2025-01-10T09:58:00Z</dcterms:created>
  <dcterms:modified xsi:type="dcterms:W3CDTF">2025-01-10T09:58:00Z</dcterms:modified>
</cp:coreProperties>
</file>